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8F5AC" w14:textId="6DF0EC80" w:rsidR="00751C6C" w:rsidRPr="0064147E" w:rsidRDefault="00751C6C" w:rsidP="00F41C9A">
      <w:pPr>
        <w:tabs>
          <w:tab w:val="left" w:pos="708"/>
          <w:tab w:val="left" w:pos="3496"/>
        </w:tabs>
        <w:spacing w:after="0" w:line="240" w:lineRule="auto"/>
        <w:jc w:val="both"/>
        <w:rPr>
          <w:rFonts w:ascii="Times New Roman" w:hAnsi="Times New Roman" w:cs="Times New Roman"/>
          <w:i/>
        </w:rPr>
      </w:pPr>
      <w:r w:rsidRPr="0064147E">
        <w:rPr>
          <w:rFonts w:ascii="Times New Roman" w:hAnsi="Times New Roman" w:cs="Times New Roman"/>
        </w:rPr>
        <w:tab/>
      </w:r>
      <w:r w:rsidR="00F41C9A" w:rsidRPr="0064147E">
        <w:rPr>
          <w:rFonts w:ascii="Times New Roman" w:hAnsi="Times New Roman" w:cs="Times New Roman"/>
        </w:rPr>
        <w:tab/>
      </w:r>
    </w:p>
    <w:p w14:paraId="5B7E829A" w14:textId="77777777" w:rsidR="00C80EC0" w:rsidRPr="0064147E" w:rsidRDefault="00C80EC0" w:rsidP="00F41C9A">
      <w:pPr>
        <w:spacing w:after="0" w:line="240" w:lineRule="auto"/>
        <w:jc w:val="both"/>
        <w:rPr>
          <w:rFonts w:ascii="Times New Roman" w:hAnsi="Times New Roman" w:cs="Times New Roman"/>
          <w:i/>
        </w:rPr>
      </w:pPr>
    </w:p>
    <w:tbl>
      <w:tblPr>
        <w:tblStyle w:val="Grigliatabella"/>
        <w:tblW w:w="9776" w:type="dxa"/>
        <w:tblLook w:val="04A0" w:firstRow="1" w:lastRow="0" w:firstColumn="1" w:lastColumn="0" w:noHBand="0" w:noVBand="1"/>
      </w:tblPr>
      <w:tblGrid>
        <w:gridCol w:w="9776"/>
      </w:tblGrid>
      <w:tr w:rsidR="00C80EC0" w:rsidRPr="008914DD" w14:paraId="7F6B2998" w14:textId="77777777" w:rsidTr="00023834">
        <w:tc>
          <w:tcPr>
            <w:tcW w:w="9776" w:type="dxa"/>
          </w:tcPr>
          <w:p w14:paraId="2DCB8C04" w14:textId="77777777" w:rsidR="000F2AC7" w:rsidRPr="008914DD" w:rsidRDefault="000F2AC7" w:rsidP="000F2AC7">
            <w:pPr>
              <w:spacing w:after="80"/>
              <w:jc w:val="both"/>
              <w:rPr>
                <w:rFonts w:ascii="Times New Roman" w:hAnsi="Times New Roman" w:cs="Times New Roman"/>
                <w:iCs/>
                <w:color w:val="4472C4" w:themeColor="accent1"/>
              </w:rPr>
            </w:pPr>
            <w:r w:rsidRPr="008914DD">
              <w:rPr>
                <w:rFonts w:ascii="Times New Roman" w:hAnsi="Times New Roman" w:cs="Times New Roman"/>
                <w:b/>
                <w:i/>
                <w:color w:val="4472C4" w:themeColor="accent1"/>
                <w:u w:val="single"/>
              </w:rPr>
              <w:t>Per gli appalti PNRR</w:t>
            </w:r>
            <w:r w:rsidRPr="008914DD" w:rsidDel="00F11018">
              <w:rPr>
                <w:rFonts w:ascii="Times New Roman" w:hAnsi="Times New Roman" w:cs="Times New Roman"/>
                <w:iCs/>
                <w:color w:val="4472C4" w:themeColor="accent1"/>
              </w:rPr>
              <w:t xml:space="preserve"> </w:t>
            </w:r>
            <w:r w:rsidRPr="008914DD">
              <w:rPr>
                <w:rFonts w:ascii="Times New Roman" w:hAnsi="Times New Roman" w:cs="Times New Roman"/>
                <w:i/>
                <w:iCs/>
                <w:color w:val="4472C4" w:themeColor="accent1"/>
              </w:rPr>
              <w:t>si ricorda che</w:t>
            </w:r>
            <w:r w:rsidRPr="008914DD">
              <w:rPr>
                <w:rFonts w:ascii="Times New Roman" w:hAnsi="Times New Roman" w:cs="Times New Roman"/>
                <w:iCs/>
                <w:color w:val="4472C4" w:themeColor="accent1"/>
              </w:rPr>
              <w:t>:</w:t>
            </w:r>
          </w:p>
          <w:p w14:paraId="74C74074" w14:textId="77777777" w:rsidR="000F2AC7" w:rsidRPr="008914DD" w:rsidRDefault="000F2AC7" w:rsidP="000F2AC7">
            <w:pPr>
              <w:jc w:val="both"/>
              <w:rPr>
                <w:rFonts w:ascii="Times New Roman" w:eastAsia="Calibri" w:hAnsi="Times New Roman" w:cs="Times New Roman"/>
                <w:color w:val="4472C4" w:themeColor="accent1"/>
              </w:rPr>
            </w:pPr>
            <w:r w:rsidRPr="008914DD">
              <w:rPr>
                <w:rFonts w:ascii="Times New Roman" w:eastAsia="Calibri" w:hAnsi="Times New Roman" w:cs="Times New Roman"/>
                <w:color w:val="4472C4" w:themeColor="accent1"/>
              </w:rPr>
              <w:t>- l’art. 225 co.8 del Codice dei Contratti prevede che:</w:t>
            </w:r>
          </w:p>
          <w:p w14:paraId="1B009B87" w14:textId="77777777" w:rsidR="000F2AC7" w:rsidRPr="008914DD" w:rsidRDefault="000F2AC7" w:rsidP="000F2AC7">
            <w:pPr>
              <w:spacing w:after="80"/>
              <w:jc w:val="both"/>
              <w:rPr>
                <w:rFonts w:ascii="Times New Roman" w:hAnsi="Times New Roman" w:cs="Times New Roman"/>
                <w:i/>
                <w:color w:val="4472C4" w:themeColor="accent1"/>
                <w:u w:val="single"/>
              </w:rPr>
            </w:pPr>
            <w:r w:rsidRPr="008914DD">
              <w:rPr>
                <w:rFonts w:ascii="Times New Roman" w:eastAsia="Calibri" w:hAnsi="Times New Roman" w:cs="Times New Roman"/>
                <w:color w:val="4472C4" w:themeColor="accent1"/>
              </w:rPr>
              <w:t>“</w:t>
            </w:r>
            <w:r w:rsidRPr="008914DD">
              <w:rPr>
                <w:rFonts w:ascii="Times New Roman" w:eastAsia="Calibri" w:hAnsi="Times New Roman" w:cs="Times New Roman"/>
                <w:b/>
                <w:i/>
                <w:iCs/>
                <w:color w:val="4472C4" w:themeColor="accent1"/>
              </w:rPr>
              <w:t>In relazione alle procedure di affidamento e ai contratti riguardanti investimenti pubblici, anche suddivisi in lotti, finanziati in tutto o in parte con le risorse previste dal PNRR e dal PNC</w:t>
            </w:r>
            <w:r w:rsidRPr="008914DD">
              <w:rPr>
                <w:rFonts w:ascii="Times New Roman" w:eastAsia="Calibri" w:hAnsi="Times New Roman" w:cs="Times New Roman"/>
                <w:i/>
                <w:iCs/>
                <w:color w:val="4472C4" w:themeColor="accent1"/>
              </w:rPr>
              <w:t xml:space="preserve">, nonché dai programmi cofinanziati dai fondi strutturali dell’Unione europea, ivi comprese le infrastrutture di supporto ad essi connesse, anche se non finanziate con dette risorse, </w:t>
            </w:r>
            <w:r w:rsidRPr="008914DD">
              <w:rPr>
                <w:rFonts w:ascii="Times New Roman" w:eastAsia="Calibri" w:hAnsi="Times New Roman" w:cs="Times New Roman"/>
                <w:b/>
                <w:i/>
                <w:iCs/>
                <w:color w:val="4472C4" w:themeColor="accent1"/>
              </w:rPr>
              <w:t>si applicano, anche dopo il 1° luglio 2023</w:t>
            </w:r>
            <w:r w:rsidRPr="008914DD">
              <w:rPr>
                <w:rFonts w:ascii="Times New Roman" w:eastAsia="Calibri" w:hAnsi="Times New Roman" w:cs="Times New Roman"/>
                <w:i/>
                <w:iCs/>
                <w:color w:val="4472C4" w:themeColor="accent1"/>
              </w:rPr>
              <w:t xml:space="preserve">, </w:t>
            </w:r>
            <w:r w:rsidRPr="008914DD">
              <w:rPr>
                <w:rFonts w:ascii="Times New Roman" w:eastAsia="Calibri" w:hAnsi="Times New Roman" w:cs="Times New Roman"/>
                <w:b/>
                <w:i/>
                <w:iCs/>
                <w:color w:val="4472C4" w:themeColor="accent1"/>
              </w:rPr>
              <w:t>le disposizioni di cui al decreto-legge n. 77 del 2021, convertito, con modificazioni, dalla legge n. 108 del 2021, al decreto-legge 24 febbraio 2023, n. 13, nonché le specifiche disposizioni legislative finalizzate a semplificare e agevolare la realizzazione degli obiettivi stabiliti dal PNRR</w:t>
            </w:r>
            <w:r w:rsidRPr="008914DD">
              <w:rPr>
                <w:rFonts w:ascii="Times New Roman" w:eastAsia="Calibri" w:hAnsi="Times New Roman" w:cs="Times New Roman"/>
                <w:i/>
                <w:iCs/>
                <w:color w:val="4472C4" w:themeColor="accent1"/>
              </w:rPr>
              <w:t>, dal PNC nonché dal Piano nazionale integrato per l'energia e il clima 2030 di cui al regolamento (UE) 2018/1999 del Parlamento europeo e del Consiglio, dell'11 dicembre 2018</w:t>
            </w:r>
            <w:r w:rsidRPr="008914DD">
              <w:rPr>
                <w:rFonts w:ascii="Times New Roman" w:eastAsia="Calibri" w:hAnsi="Times New Roman" w:cs="Times New Roman"/>
                <w:color w:val="4472C4" w:themeColor="accent1"/>
              </w:rPr>
              <w:t>”.</w:t>
            </w:r>
          </w:p>
          <w:p w14:paraId="015B476A" w14:textId="77777777" w:rsidR="000F2AC7" w:rsidRPr="008914DD" w:rsidRDefault="000F2AC7" w:rsidP="000F2AC7">
            <w:pPr>
              <w:spacing w:after="80"/>
              <w:jc w:val="both"/>
              <w:rPr>
                <w:rFonts w:ascii="Times New Roman" w:hAnsi="Times New Roman" w:cs="Times New Roman"/>
                <w:iCs/>
                <w:color w:val="4472C4" w:themeColor="accent1"/>
              </w:rPr>
            </w:pPr>
            <w:r w:rsidRPr="008914DD">
              <w:rPr>
                <w:rFonts w:ascii="Times New Roman" w:hAnsi="Times New Roman" w:cs="Times New Roman"/>
                <w:iCs/>
                <w:color w:val="4472C4" w:themeColor="accent1"/>
              </w:rPr>
              <w:t xml:space="preserve">- i commi 4 e 4 </w:t>
            </w:r>
            <w:r w:rsidRPr="008914DD">
              <w:rPr>
                <w:rFonts w:ascii="Times New Roman" w:hAnsi="Times New Roman" w:cs="Times New Roman"/>
                <w:i/>
                <w:color w:val="4472C4" w:themeColor="accent1"/>
              </w:rPr>
              <w:t>bis</w:t>
            </w:r>
            <w:r w:rsidRPr="008914DD">
              <w:rPr>
                <w:rFonts w:ascii="Times New Roman" w:hAnsi="Times New Roman" w:cs="Times New Roman"/>
                <w:iCs/>
                <w:color w:val="4472C4" w:themeColor="accent1"/>
              </w:rPr>
              <w:t xml:space="preserve"> dell’art. 14 del D.L. n. 13/2023, convertito con L. n. 41/2023, prevedono che: </w:t>
            </w:r>
          </w:p>
          <w:p w14:paraId="25CF57EB" w14:textId="77777777" w:rsidR="000F2AC7" w:rsidRPr="008914DD" w:rsidRDefault="000F2AC7" w:rsidP="000F2AC7">
            <w:pPr>
              <w:spacing w:after="80"/>
              <w:jc w:val="both"/>
              <w:rPr>
                <w:rFonts w:ascii="Times New Roman" w:hAnsi="Times New Roman" w:cs="Times New Roman"/>
                <w:i/>
                <w:iCs/>
                <w:color w:val="4472C4" w:themeColor="accent1"/>
              </w:rPr>
            </w:pPr>
            <w:r w:rsidRPr="008914DD">
              <w:rPr>
                <w:rFonts w:ascii="Times New Roman" w:hAnsi="Times New Roman" w:cs="Times New Roman"/>
                <w:iCs/>
                <w:color w:val="4472C4" w:themeColor="accent1"/>
              </w:rPr>
              <w:t>“</w:t>
            </w:r>
            <w:r w:rsidRPr="008914DD">
              <w:rPr>
                <w:rFonts w:ascii="Times New Roman" w:hAnsi="Times New Roman" w:cs="Times New Roman"/>
                <w:i/>
                <w:iCs/>
                <w:color w:val="4472C4" w:themeColor="accent1"/>
              </w:rPr>
              <w:t xml:space="preserve">4. ((...)) </w:t>
            </w:r>
            <w:r w:rsidRPr="008914DD">
              <w:rPr>
                <w:rFonts w:ascii="Times New Roman" w:hAnsi="Times New Roman" w:cs="Times New Roman"/>
                <w:b/>
                <w:i/>
                <w:iCs/>
                <w:color w:val="4472C4" w:themeColor="accent1"/>
              </w:rPr>
              <w:t xml:space="preserve">limitatamente agli interventi finanziati, in tutto o in parte, con le risorse previste dal PNRR e dal PNC, si applicano fino al </w:t>
            </w:r>
            <w:r w:rsidRPr="008914DD">
              <w:rPr>
                <w:rFonts w:ascii="Times New Roman" w:hAnsi="Times New Roman" w:cs="Times New Roman"/>
                <w:b/>
                <w:bCs/>
                <w:i/>
                <w:iCs/>
                <w:color w:val="4472C4" w:themeColor="accent1"/>
              </w:rPr>
              <w:t>31 dicembre 2023</w:t>
            </w:r>
            <w:r w:rsidRPr="008914DD">
              <w:rPr>
                <w:rFonts w:ascii="Times New Roman" w:hAnsi="Times New Roman" w:cs="Times New Roman"/>
                <w:i/>
                <w:iCs/>
                <w:color w:val="4472C4" w:themeColor="accent1"/>
              </w:rPr>
              <w:t xml:space="preserve">, </w:t>
            </w:r>
            <w:r w:rsidRPr="008914DD">
              <w:rPr>
                <w:rFonts w:ascii="Times New Roman" w:hAnsi="Times New Roman" w:cs="Times New Roman"/>
                <w:b/>
                <w:bCs/>
                <w:i/>
                <w:iCs/>
                <w:color w:val="4472C4" w:themeColor="accent1"/>
              </w:rPr>
              <w:t>salvo che sia previsto un termine più lungo, l</w:t>
            </w:r>
            <w:r w:rsidRPr="008914DD">
              <w:rPr>
                <w:rFonts w:ascii="Times New Roman" w:hAnsi="Times New Roman" w:cs="Times New Roman"/>
                <w:b/>
                <w:i/>
                <w:iCs/>
                <w:color w:val="4472C4" w:themeColor="accent1"/>
              </w:rPr>
              <w:t>e disposizioni di cui agli articoli 1, 2, ad esclusione del comma 4, 5, 6 e 8 del decreto-legge 16 luglio 2020, n. 76, convertito, con modificazioni, dalla legge 11 settembre 2020, n. 120, nonché’ le disposizioni di cui all'articolo 1, commi 1 e 3, del decreto - legge 18 aprile 2019, n. 32, convertito, con modificazioni, dalla legge 14 giugno 2019, n. 55. La disciplina di cui all’articolo 8, comma 1, lettera a), del citato decreto-legge n. 76 del 2020 si applica anche alle procedure espletate dalla Consip S.p.A. e dai soggetti aggregatori</w:t>
            </w:r>
            <w:r w:rsidRPr="008914DD">
              <w:rPr>
                <w:rFonts w:ascii="Times New Roman" w:hAnsi="Times New Roman" w:cs="Times New Roman"/>
                <w:i/>
                <w:iCs/>
                <w:color w:val="4472C4" w:themeColor="accent1"/>
              </w:rPr>
              <w:t xml:space="preserve">, ivi comprese quelle in corso, afferenti agli investimenti pubblici finanziati, in tutto o in parte, con le risorse previste dal PNRR e dal PNC con riferimento alle acquisizioni delle amministrazioni per la realizzazione di progettualità finanziate con le dette risorse”; </w:t>
            </w:r>
          </w:p>
          <w:p w14:paraId="1E6CA4DF" w14:textId="77777777" w:rsidR="000F2AC7" w:rsidRPr="008914DD" w:rsidRDefault="000F2AC7" w:rsidP="000F2AC7">
            <w:pPr>
              <w:spacing w:after="80"/>
              <w:jc w:val="both"/>
              <w:rPr>
                <w:rFonts w:ascii="Times New Roman" w:hAnsi="Times New Roman" w:cs="Times New Roman"/>
                <w:i/>
                <w:iCs/>
                <w:color w:val="4472C4" w:themeColor="accent1"/>
              </w:rPr>
            </w:pPr>
            <w:r w:rsidRPr="008914DD">
              <w:rPr>
                <w:rFonts w:ascii="Times New Roman" w:hAnsi="Times New Roman" w:cs="Times New Roman"/>
                <w:i/>
                <w:iCs/>
                <w:color w:val="4472C4" w:themeColor="accent1"/>
              </w:rPr>
              <w:t xml:space="preserve">“4-bis. Per le medesime finalità di cui al comma 4, </w:t>
            </w:r>
            <w:r w:rsidRPr="008914DD">
              <w:rPr>
                <w:rFonts w:ascii="Times New Roman" w:hAnsi="Times New Roman" w:cs="Times New Roman"/>
                <w:b/>
                <w:i/>
                <w:iCs/>
                <w:color w:val="4472C4" w:themeColor="accent1"/>
              </w:rPr>
              <w:t>le disposizioni di cui all'articolo 3, commi da 1 a 6, del decreto-legge 16 luglio 2020, n. 76, convertito, con modificazioni, dalla legge 11 settembre 2020, n. 120, si applicano fino al 31 dicembre 2026</w:t>
            </w:r>
            <w:r w:rsidRPr="008914DD">
              <w:rPr>
                <w:rFonts w:ascii="Times New Roman" w:hAnsi="Times New Roman" w:cs="Times New Roman"/>
                <w:i/>
                <w:iCs/>
                <w:color w:val="4472C4" w:themeColor="accent1"/>
              </w:rPr>
              <w:t>. Con il decreto del Ministro dell'interno di cui al comma 5 del medesimo articolo, da adottare entro sessanta giorni dalla data di entrata in vigore della legge di conversione del presente decreto, possono essere individuate, senza nuovi o maggiori oneri per la finanza pubblica, misure di potenziamento dell'azione istruttoria dei Gruppi interforze antimafia istituiti presso le prefetture, nell'ambito delle risorse umane, strumentali e finanziarie disponibili a legislazione vigente.”;</w:t>
            </w:r>
          </w:p>
          <w:p w14:paraId="48FDBD77" w14:textId="495A5423" w:rsidR="000F2AC7" w:rsidRPr="008914DD" w:rsidRDefault="000F2AC7" w:rsidP="000F2AC7">
            <w:pPr>
              <w:spacing w:after="80"/>
              <w:jc w:val="both"/>
              <w:rPr>
                <w:rFonts w:ascii="Times New Roman" w:hAnsi="Times New Roman" w:cs="Times New Roman"/>
                <w:color w:val="4472C4" w:themeColor="accent1"/>
              </w:rPr>
            </w:pPr>
            <w:r w:rsidRPr="008914DD">
              <w:rPr>
                <w:rFonts w:ascii="Times New Roman" w:hAnsi="Times New Roman" w:cs="Times New Roman"/>
                <w:color w:val="4472C4" w:themeColor="accent1"/>
              </w:rPr>
              <w:t>- Circolare del Ministero delle Infrastrutture e Trasporti del 13.7.2023 recante “</w:t>
            </w:r>
            <w:r w:rsidRPr="008914DD">
              <w:rPr>
                <w:rFonts w:ascii="Times New Roman" w:hAnsi="Times New Roman" w:cs="Times New Roman"/>
                <w:i/>
                <w:color w:val="4472C4" w:themeColor="accent1"/>
              </w:rPr>
              <w:t>Il regime giuridico applicabile agli affidamenti relativi a procedure afferenti alle opere PNRR e PNC successivamente al 1° luglio 2023 – Chiarimenti interpretativi e prime indicazioni operative</w:t>
            </w:r>
            <w:r w:rsidRPr="008914DD">
              <w:rPr>
                <w:rFonts w:ascii="Times New Roman" w:hAnsi="Times New Roman" w:cs="Times New Roman"/>
                <w:color w:val="4472C4" w:themeColor="accent1"/>
              </w:rPr>
              <w:t>”.</w:t>
            </w:r>
          </w:p>
          <w:p w14:paraId="295A930A" w14:textId="77777777" w:rsidR="000F2AC7" w:rsidRPr="008914DD" w:rsidRDefault="000F2AC7" w:rsidP="000F2AC7">
            <w:pPr>
              <w:spacing w:after="80"/>
              <w:jc w:val="both"/>
              <w:rPr>
                <w:rFonts w:ascii="Times New Roman" w:hAnsi="Times New Roman" w:cs="Times New Roman"/>
                <w:color w:val="4472C4" w:themeColor="accent1"/>
              </w:rPr>
            </w:pPr>
          </w:p>
          <w:p w14:paraId="59730419" w14:textId="1C8D13E8" w:rsidR="000F2AC7" w:rsidRPr="008914DD" w:rsidRDefault="001673F9" w:rsidP="000F2AC7">
            <w:pPr>
              <w:jc w:val="both"/>
              <w:rPr>
                <w:rFonts w:ascii="Times New Roman" w:hAnsi="Times New Roman"/>
                <w:color w:val="4472C4" w:themeColor="accent1"/>
              </w:rPr>
            </w:pPr>
            <w:r w:rsidRPr="008914DD">
              <w:rPr>
                <w:rFonts w:ascii="Times New Roman" w:hAnsi="Times New Roman" w:cs="Times New Roman"/>
                <w:i/>
                <w:color w:val="4472C4" w:themeColor="accent1"/>
              </w:rPr>
              <w:t>Ai sensi dell’art. 1, co. 2, lett. b), del D. L. n. 76/2020, conv. L. n. 120/2020, come modificato dall’art. 51 del D. L. n. 77/2021, conv. L. n. 108/2021 e s.m.i.</w:t>
            </w:r>
            <w:r w:rsidR="000F2AC7" w:rsidRPr="008914DD">
              <w:rPr>
                <w:rFonts w:ascii="Times New Roman" w:hAnsi="Times New Roman"/>
                <w:i/>
                <w:color w:val="4472C4" w:themeColor="accent1"/>
              </w:rPr>
              <w:t>, per</w:t>
            </w:r>
          </w:p>
          <w:p w14:paraId="2C712174" w14:textId="77777777" w:rsidR="000F2AC7" w:rsidRPr="008914DD" w:rsidRDefault="000F2AC7" w:rsidP="000F2AC7">
            <w:pPr>
              <w:jc w:val="both"/>
              <w:rPr>
                <w:rFonts w:ascii="Times New Roman" w:hAnsi="Times New Roman"/>
                <w:i/>
                <w:color w:val="4472C4" w:themeColor="accent1"/>
              </w:rPr>
            </w:pPr>
          </w:p>
          <w:p w14:paraId="0B1D27F9" w14:textId="77777777" w:rsidR="000F2AC7" w:rsidRPr="008914DD" w:rsidRDefault="000F2AC7" w:rsidP="000F2AC7">
            <w:pPr>
              <w:jc w:val="both"/>
              <w:rPr>
                <w:rFonts w:ascii="Times New Roman" w:hAnsi="Times New Roman"/>
                <w:i/>
                <w:color w:val="4472C4" w:themeColor="accent1"/>
              </w:rPr>
            </w:pPr>
            <w:r w:rsidRPr="008914DD">
              <w:rPr>
                <w:rFonts w:ascii="Times New Roman" w:hAnsi="Times New Roman"/>
                <w:i/>
                <w:color w:val="4472C4" w:themeColor="accent1"/>
              </w:rPr>
              <w:t xml:space="preserve">LAVORI: </w:t>
            </w:r>
          </w:p>
          <w:p w14:paraId="78934436" w14:textId="77777777" w:rsidR="000F2AC7" w:rsidRPr="008914DD" w:rsidRDefault="000F2AC7" w:rsidP="000F2AC7">
            <w:pPr>
              <w:pStyle w:val="Paragrafoelenco"/>
              <w:numPr>
                <w:ilvl w:val="0"/>
                <w:numId w:val="23"/>
              </w:numPr>
              <w:ind w:left="313" w:hanging="284"/>
              <w:jc w:val="both"/>
              <w:rPr>
                <w:rFonts w:ascii="Times New Roman" w:hAnsi="Times New Roman"/>
                <w:i/>
                <w:color w:val="4472C4" w:themeColor="accent1"/>
              </w:rPr>
            </w:pPr>
            <w:r w:rsidRPr="008914DD">
              <w:rPr>
                <w:rFonts w:ascii="Times New Roman" w:hAnsi="Times New Roman"/>
                <w:i/>
                <w:color w:val="4472C4" w:themeColor="accent1"/>
              </w:rPr>
              <w:t xml:space="preserve">consultazione di </w:t>
            </w:r>
            <w:r w:rsidRPr="008914DD">
              <w:rPr>
                <w:rFonts w:ascii="Times New Roman" w:hAnsi="Times New Roman"/>
                <w:i/>
                <w:color w:val="4472C4" w:themeColor="accent1"/>
                <w:u w:val="single"/>
              </w:rPr>
              <w:t xml:space="preserve">almeno 5 operatori </w:t>
            </w:r>
            <w:r w:rsidRPr="008914DD">
              <w:rPr>
                <w:rFonts w:ascii="Times New Roman" w:hAnsi="Times New Roman"/>
                <w:i/>
                <w:color w:val="4472C4" w:themeColor="accent1"/>
              </w:rPr>
              <w:t>per importi per importi da euro 150.000 euro e inferiori a euro 1.000.000;</w:t>
            </w:r>
          </w:p>
          <w:p w14:paraId="44ACB3C4" w14:textId="5D19CDDF" w:rsidR="000F2AC7" w:rsidRPr="008914DD" w:rsidRDefault="000F2AC7" w:rsidP="000F2AC7">
            <w:pPr>
              <w:pStyle w:val="Paragrafoelenco"/>
              <w:numPr>
                <w:ilvl w:val="0"/>
                <w:numId w:val="23"/>
              </w:numPr>
              <w:ind w:left="313" w:hanging="284"/>
              <w:jc w:val="both"/>
              <w:rPr>
                <w:rFonts w:ascii="Times New Roman" w:hAnsi="Times New Roman"/>
                <w:i/>
                <w:color w:val="4472C4" w:themeColor="accent1"/>
              </w:rPr>
            </w:pPr>
            <w:r w:rsidRPr="008914DD">
              <w:rPr>
                <w:rFonts w:ascii="Times New Roman" w:hAnsi="Times New Roman"/>
                <w:i/>
                <w:color w:val="4472C4" w:themeColor="accent1"/>
              </w:rPr>
              <w:t xml:space="preserve">consultazione di </w:t>
            </w:r>
            <w:r w:rsidRPr="008914DD">
              <w:rPr>
                <w:rFonts w:ascii="Times New Roman" w:hAnsi="Times New Roman"/>
                <w:i/>
                <w:color w:val="4472C4" w:themeColor="accent1"/>
                <w:u w:val="single"/>
              </w:rPr>
              <w:t>almeno 10 operatori</w:t>
            </w:r>
            <w:r w:rsidRPr="008914DD">
              <w:rPr>
                <w:rFonts w:ascii="Times New Roman" w:hAnsi="Times New Roman"/>
                <w:i/>
                <w:color w:val="4472C4" w:themeColor="accent1"/>
              </w:rPr>
              <w:t xml:space="preserve"> per importi per importi da euro 1.000.000 e inferiori alla soglia comunitaria di cui all’art. 35 (soglia al momento vigente 5.382.000,00 euro per amministrazioni sub-centrali) del </w:t>
            </w:r>
            <w:r w:rsidRPr="008914DD">
              <w:rPr>
                <w:rFonts w:ascii="Times New Roman" w:hAnsi="Times New Roman" w:cs="Times New Roman"/>
                <w:i/>
                <w:color w:val="4472C4" w:themeColor="accent1"/>
              </w:rPr>
              <w:t>D. Lgs</w:t>
            </w:r>
            <w:r w:rsidRPr="008914DD" w:rsidDel="00D22922">
              <w:rPr>
                <w:rFonts w:ascii="Times New Roman" w:hAnsi="Times New Roman" w:cs="Times New Roman"/>
                <w:i/>
                <w:color w:val="4472C4" w:themeColor="accent1"/>
              </w:rPr>
              <w:t>.</w:t>
            </w:r>
            <w:r w:rsidRPr="008914DD">
              <w:rPr>
                <w:rFonts w:ascii="Times New Roman" w:hAnsi="Times New Roman" w:cs="Times New Roman"/>
                <w:i/>
                <w:color w:val="4472C4" w:themeColor="accent1"/>
              </w:rPr>
              <w:t xml:space="preserve"> n. 50/2016</w:t>
            </w:r>
            <w:r w:rsidRPr="008914DD">
              <w:rPr>
                <w:rFonts w:ascii="Times New Roman" w:hAnsi="Times New Roman"/>
                <w:i/>
                <w:color w:val="4472C4" w:themeColor="accent1"/>
              </w:rPr>
              <w:t>.</w:t>
            </w:r>
          </w:p>
          <w:p w14:paraId="307952A0" w14:textId="77777777" w:rsidR="000F2AC7" w:rsidRPr="008914DD" w:rsidRDefault="000F2AC7" w:rsidP="000F2AC7">
            <w:pPr>
              <w:jc w:val="both"/>
              <w:rPr>
                <w:rFonts w:ascii="Times New Roman" w:hAnsi="Times New Roman"/>
                <w:i/>
                <w:color w:val="4472C4" w:themeColor="accent1"/>
              </w:rPr>
            </w:pPr>
          </w:p>
          <w:p w14:paraId="39639799" w14:textId="77777777" w:rsidR="000F2AC7" w:rsidRPr="008914DD" w:rsidRDefault="000F2AC7" w:rsidP="000F2AC7">
            <w:pPr>
              <w:jc w:val="both"/>
              <w:rPr>
                <w:rFonts w:ascii="Times New Roman" w:hAnsi="Times New Roman"/>
                <w:i/>
                <w:color w:val="4472C4" w:themeColor="accent1"/>
              </w:rPr>
            </w:pPr>
            <w:r w:rsidRPr="008914DD">
              <w:rPr>
                <w:rFonts w:ascii="Times New Roman" w:hAnsi="Times New Roman"/>
                <w:i/>
                <w:color w:val="4472C4" w:themeColor="accent1"/>
              </w:rPr>
              <w:t xml:space="preserve">SERVIZI (ivi compresi i servizi di ingegneria e architettura e le attività di progettazione) e/o FORNITURE: </w:t>
            </w:r>
          </w:p>
          <w:p w14:paraId="3CBB8965" w14:textId="494FD4CC" w:rsidR="000F2AC7" w:rsidRPr="008914DD" w:rsidRDefault="000F2AC7" w:rsidP="000F2AC7">
            <w:pPr>
              <w:pStyle w:val="Paragrafoelenco"/>
              <w:numPr>
                <w:ilvl w:val="0"/>
                <w:numId w:val="21"/>
              </w:numPr>
              <w:ind w:left="313" w:hanging="284"/>
              <w:jc w:val="both"/>
              <w:rPr>
                <w:rFonts w:ascii="Times New Roman" w:hAnsi="Times New Roman"/>
                <w:i/>
                <w:color w:val="4472C4" w:themeColor="accent1"/>
              </w:rPr>
            </w:pPr>
            <w:r w:rsidRPr="008914DD">
              <w:rPr>
                <w:rFonts w:ascii="Times New Roman" w:hAnsi="Times New Roman"/>
                <w:i/>
                <w:color w:val="4472C4" w:themeColor="accent1"/>
              </w:rPr>
              <w:t xml:space="preserve">consultazione di </w:t>
            </w:r>
            <w:r w:rsidRPr="008914DD">
              <w:rPr>
                <w:rFonts w:ascii="Times New Roman" w:hAnsi="Times New Roman"/>
                <w:i/>
                <w:color w:val="4472C4" w:themeColor="accent1"/>
                <w:u w:val="single"/>
              </w:rPr>
              <w:t>almeno 5 operatori</w:t>
            </w:r>
            <w:r w:rsidRPr="008914DD">
              <w:rPr>
                <w:rFonts w:ascii="Times New Roman" w:hAnsi="Times New Roman"/>
                <w:i/>
                <w:color w:val="4472C4" w:themeColor="accent1"/>
              </w:rPr>
              <w:t xml:space="preserve"> per importi da euro 139.000 e inferiori alla soglia comunitaria di cui all’art. 35 (soglia al momento vigente 215.000 euro per amministrazioni sub-centrali) </w:t>
            </w:r>
            <w:r w:rsidRPr="008914DD">
              <w:rPr>
                <w:rFonts w:ascii="Times New Roman" w:hAnsi="Times New Roman" w:cs="Times New Roman"/>
                <w:i/>
                <w:color w:val="4472C4" w:themeColor="accent1"/>
              </w:rPr>
              <w:t>del D. Lgs</w:t>
            </w:r>
            <w:r w:rsidRPr="008914DD" w:rsidDel="00D22922">
              <w:rPr>
                <w:rFonts w:ascii="Times New Roman" w:hAnsi="Times New Roman" w:cs="Times New Roman"/>
                <w:i/>
                <w:color w:val="4472C4" w:themeColor="accent1"/>
              </w:rPr>
              <w:t>.</w:t>
            </w:r>
            <w:r w:rsidRPr="008914DD">
              <w:rPr>
                <w:rFonts w:ascii="Times New Roman" w:hAnsi="Times New Roman" w:cs="Times New Roman"/>
                <w:i/>
                <w:color w:val="4472C4" w:themeColor="accent1"/>
              </w:rPr>
              <w:t xml:space="preserve"> n. 50/2016.</w:t>
            </w:r>
          </w:p>
          <w:p w14:paraId="0192C61B" w14:textId="77777777" w:rsidR="000F2AC7" w:rsidRPr="008914DD" w:rsidRDefault="000F2AC7" w:rsidP="000F2AC7">
            <w:pPr>
              <w:ind w:left="29"/>
              <w:jc w:val="both"/>
              <w:rPr>
                <w:rFonts w:ascii="Times New Roman" w:hAnsi="Times New Roman"/>
                <w:i/>
                <w:color w:val="4472C4" w:themeColor="accent1"/>
              </w:rPr>
            </w:pPr>
          </w:p>
          <w:p w14:paraId="76C6A830" w14:textId="5B3B0BB8" w:rsidR="000F2AC7" w:rsidRPr="008914DD" w:rsidRDefault="000F2AC7" w:rsidP="000F2AC7">
            <w:pPr>
              <w:ind w:left="29"/>
              <w:jc w:val="both"/>
              <w:rPr>
                <w:rFonts w:ascii="Times New Roman" w:hAnsi="Times New Roman"/>
                <w:i/>
                <w:color w:val="4472C4" w:themeColor="accent1"/>
              </w:rPr>
            </w:pPr>
            <w:r w:rsidRPr="008914DD">
              <w:rPr>
                <w:rFonts w:ascii="Times New Roman" w:hAnsi="Times New Roman"/>
                <w:i/>
                <w:color w:val="4472C4" w:themeColor="accent1"/>
              </w:rPr>
              <w:t>Alla stazione appaltante è riconosciuta la facoltà di procedere all’affidamento congiunto della progettazione esecutiva e l’esecuzione dei lavori (</w:t>
            </w:r>
            <w:r w:rsidRPr="008914DD">
              <w:rPr>
                <w:rFonts w:ascii="Times New Roman" w:hAnsi="Times New Roman"/>
                <w:b/>
                <w:bCs/>
                <w:i/>
                <w:color w:val="4472C4" w:themeColor="accent1"/>
              </w:rPr>
              <w:t>c.d. appalto integrato o appalto integrato complesso</w:t>
            </w:r>
            <w:r w:rsidRPr="008914DD">
              <w:rPr>
                <w:rFonts w:ascii="Times New Roman" w:hAnsi="Times New Roman"/>
                <w:i/>
                <w:color w:val="4472C4" w:themeColor="accent1"/>
              </w:rPr>
              <w:t xml:space="preserve">) </w:t>
            </w:r>
            <w:r w:rsidR="00E33942" w:rsidRPr="008914DD">
              <w:rPr>
                <w:rFonts w:ascii="Times New Roman" w:hAnsi="Times New Roman"/>
                <w:i/>
                <w:color w:val="4472C4" w:themeColor="accent1"/>
              </w:rPr>
              <w:t xml:space="preserve">ai sensi </w:t>
            </w:r>
            <w:r w:rsidR="002235DA" w:rsidRPr="008914DD">
              <w:rPr>
                <w:rFonts w:ascii="Times New Roman" w:hAnsi="Times New Roman"/>
                <w:i/>
                <w:color w:val="4472C4" w:themeColor="accent1"/>
              </w:rPr>
              <w:t>dell’art</w:t>
            </w:r>
            <w:r w:rsidRPr="008914DD">
              <w:rPr>
                <w:rFonts w:ascii="Times New Roman" w:hAnsi="Times New Roman"/>
                <w:i/>
                <w:color w:val="4472C4" w:themeColor="accent1"/>
              </w:rPr>
              <w:t>. 48, co. 5 del D.L. n. 77/2021, conv. con mod. dalla L. n. 108/2021</w:t>
            </w:r>
            <w:r w:rsidR="00E33942" w:rsidRPr="008914DD">
              <w:rPr>
                <w:rFonts w:ascii="Times New Roman" w:hAnsi="Times New Roman"/>
                <w:i/>
                <w:color w:val="4472C4" w:themeColor="accent1"/>
              </w:rPr>
              <w:t xml:space="preserve"> e s.m.i</w:t>
            </w:r>
            <w:r w:rsidRPr="008914DD">
              <w:rPr>
                <w:rFonts w:ascii="Times New Roman" w:hAnsi="Times New Roman"/>
                <w:i/>
                <w:color w:val="4472C4" w:themeColor="accent1"/>
              </w:rPr>
              <w:t>.</w:t>
            </w:r>
          </w:p>
          <w:p w14:paraId="3E2F23FD" w14:textId="77777777" w:rsidR="000F2AC7" w:rsidRPr="008914DD" w:rsidRDefault="000F2AC7" w:rsidP="000F2AC7">
            <w:pPr>
              <w:ind w:left="29"/>
              <w:jc w:val="both"/>
              <w:rPr>
                <w:rFonts w:ascii="Times New Roman" w:hAnsi="Times New Roman"/>
                <w:i/>
                <w:color w:val="4472C4" w:themeColor="accent1"/>
              </w:rPr>
            </w:pPr>
          </w:p>
          <w:p w14:paraId="6A162705" w14:textId="77777777" w:rsidR="00292E39" w:rsidRPr="008914DD" w:rsidRDefault="000F2AC7" w:rsidP="00292E39">
            <w:pPr>
              <w:spacing w:after="80"/>
              <w:ind w:left="29"/>
              <w:jc w:val="both"/>
              <w:rPr>
                <w:rFonts w:ascii="Times New Roman" w:hAnsi="Times New Roman" w:cs="Times New Roman"/>
                <w:i/>
                <w:color w:val="4472C4" w:themeColor="accent1"/>
              </w:rPr>
            </w:pPr>
            <w:r w:rsidRPr="008914DD">
              <w:rPr>
                <w:rFonts w:ascii="Times New Roman" w:hAnsi="Times New Roman"/>
                <w:i/>
                <w:color w:val="4472C4" w:themeColor="accent1"/>
              </w:rPr>
              <w:t xml:space="preserve">Alla stazione appaltante è rimessa la </w:t>
            </w:r>
            <w:r w:rsidRPr="008914DD">
              <w:rPr>
                <w:rFonts w:ascii="Times New Roman" w:hAnsi="Times New Roman"/>
                <w:b/>
                <w:bCs/>
                <w:i/>
                <w:color w:val="4472C4" w:themeColor="accent1"/>
              </w:rPr>
              <w:t>libera scelta</w:t>
            </w:r>
            <w:r w:rsidRPr="008914DD">
              <w:rPr>
                <w:rFonts w:ascii="Times New Roman" w:hAnsi="Times New Roman"/>
                <w:i/>
                <w:color w:val="4472C4" w:themeColor="accent1"/>
              </w:rPr>
              <w:t xml:space="preserve"> tra i </w:t>
            </w:r>
            <w:r w:rsidRPr="008914DD">
              <w:rPr>
                <w:rFonts w:ascii="Times New Roman" w:hAnsi="Times New Roman"/>
                <w:i/>
                <w:color w:val="4472C4" w:themeColor="accent1"/>
                <w:u w:val="single"/>
              </w:rPr>
              <w:t>criteri di aggiudicazione</w:t>
            </w:r>
            <w:r w:rsidRPr="008914DD">
              <w:rPr>
                <w:rFonts w:ascii="Times New Roman" w:hAnsi="Times New Roman"/>
                <w:i/>
                <w:color w:val="4472C4" w:themeColor="accent1"/>
              </w:rPr>
              <w:t xml:space="preserve"> dell’</w:t>
            </w:r>
            <w:r w:rsidRPr="008914DD">
              <w:rPr>
                <w:rFonts w:ascii="Times New Roman" w:hAnsi="Times New Roman"/>
                <w:b/>
                <w:bCs/>
                <w:i/>
                <w:color w:val="4472C4" w:themeColor="accent1"/>
              </w:rPr>
              <w:t>offerta economicamente più vantaggiosa</w:t>
            </w:r>
            <w:r w:rsidRPr="008914DD">
              <w:rPr>
                <w:rFonts w:ascii="Times New Roman" w:hAnsi="Times New Roman"/>
                <w:i/>
                <w:color w:val="4472C4" w:themeColor="accent1"/>
              </w:rPr>
              <w:t xml:space="preserve"> e del </w:t>
            </w:r>
            <w:r w:rsidRPr="008914DD">
              <w:rPr>
                <w:rFonts w:ascii="Times New Roman" w:hAnsi="Times New Roman"/>
                <w:b/>
                <w:bCs/>
                <w:i/>
                <w:color w:val="4472C4" w:themeColor="accent1"/>
              </w:rPr>
              <w:t>prezzo più basso</w:t>
            </w:r>
            <w:r w:rsidRPr="008914DD">
              <w:rPr>
                <w:rFonts w:ascii="Times New Roman" w:hAnsi="Times New Roman"/>
                <w:i/>
                <w:color w:val="4472C4" w:themeColor="accent1"/>
              </w:rPr>
              <w:t>, non trovando applicazione il ricorso all’obbligo motivazionale</w:t>
            </w:r>
            <w:r w:rsidR="00292E39" w:rsidRPr="008914DD">
              <w:rPr>
                <w:rFonts w:ascii="Times New Roman" w:hAnsi="Times New Roman"/>
                <w:i/>
                <w:color w:val="4472C4" w:themeColor="accent1"/>
              </w:rPr>
              <w:t xml:space="preserve"> </w:t>
            </w:r>
            <w:r w:rsidR="00292E39" w:rsidRPr="008914DD">
              <w:rPr>
                <w:rFonts w:ascii="Times New Roman" w:hAnsi="Times New Roman" w:cs="Times New Roman"/>
                <w:i/>
                <w:color w:val="4472C4" w:themeColor="accent1"/>
              </w:rPr>
              <w:t>fermo restando quanto previsto dall'articolo 95, co. 3, del D. Lgs</w:t>
            </w:r>
            <w:r w:rsidR="00292E39" w:rsidRPr="008914DD" w:rsidDel="00DC4E3D">
              <w:rPr>
                <w:rFonts w:ascii="Times New Roman" w:hAnsi="Times New Roman" w:cs="Times New Roman"/>
                <w:i/>
                <w:color w:val="4472C4" w:themeColor="accent1"/>
              </w:rPr>
              <w:t>.</w:t>
            </w:r>
            <w:r w:rsidR="00292E39" w:rsidRPr="008914DD">
              <w:rPr>
                <w:rFonts w:ascii="Times New Roman" w:hAnsi="Times New Roman" w:cs="Times New Roman"/>
                <w:i/>
                <w:color w:val="4472C4" w:themeColor="accent1"/>
              </w:rPr>
              <w:t xml:space="preserve"> n. 50/2016.</w:t>
            </w:r>
          </w:p>
          <w:p w14:paraId="40100452" w14:textId="77777777" w:rsidR="000F2AC7" w:rsidRPr="008914DD" w:rsidRDefault="000F2AC7" w:rsidP="000F2AC7">
            <w:pPr>
              <w:ind w:left="29"/>
              <w:jc w:val="both"/>
              <w:rPr>
                <w:rFonts w:ascii="Times New Roman" w:hAnsi="Times New Roman"/>
                <w:i/>
                <w:color w:val="4472C4" w:themeColor="accent1"/>
              </w:rPr>
            </w:pPr>
          </w:p>
          <w:p w14:paraId="4182A45E" w14:textId="72C1084D" w:rsidR="000F2AC7" w:rsidRPr="008914DD" w:rsidRDefault="001673F9" w:rsidP="000F2AC7">
            <w:pPr>
              <w:ind w:left="29"/>
              <w:jc w:val="both"/>
              <w:rPr>
                <w:rFonts w:ascii="Times New Roman" w:hAnsi="Times New Roman"/>
                <w:i/>
                <w:color w:val="4472C4" w:themeColor="accent1"/>
              </w:rPr>
            </w:pPr>
            <w:r w:rsidRPr="008914DD">
              <w:rPr>
                <w:rFonts w:ascii="Times New Roman" w:hAnsi="Times New Roman" w:cs="Times New Roman"/>
                <w:i/>
                <w:color w:val="4472C4" w:themeColor="accent1"/>
              </w:rPr>
              <w:t xml:space="preserve">I Comuni non capoluogo di Provincia </w:t>
            </w:r>
            <w:r w:rsidRPr="008914DD">
              <w:rPr>
                <w:rFonts w:ascii="Times New Roman" w:hAnsi="Times New Roman" w:cs="Times New Roman"/>
                <w:b/>
                <w:bCs/>
                <w:i/>
                <w:color w:val="4472C4" w:themeColor="accent1"/>
              </w:rPr>
              <w:t>hanno l’obbligo di aggregazione</w:t>
            </w:r>
            <w:r w:rsidRPr="008914DD">
              <w:rPr>
                <w:rFonts w:ascii="Times New Roman" w:hAnsi="Times New Roman" w:cs="Times New Roman"/>
                <w:i/>
                <w:color w:val="4472C4" w:themeColor="accent1"/>
              </w:rPr>
              <w:t xml:space="preserve"> per l’affidamento di servizi, ivi inclusi i servizi di ingegneria e architettura e le attività di progettazione, forniture e lavori finanziati in tutto o in parte con le risorse del PNNR, fatti salvi i commi 1 e 2 dell’art. 37 del D. Lgs</w:t>
            </w:r>
            <w:r w:rsidRPr="008914DD" w:rsidDel="00D22922">
              <w:rPr>
                <w:rFonts w:ascii="Times New Roman" w:hAnsi="Times New Roman" w:cs="Times New Roman"/>
                <w:i/>
                <w:color w:val="4472C4" w:themeColor="accent1"/>
              </w:rPr>
              <w:t>.</w:t>
            </w:r>
            <w:r w:rsidRPr="008914DD">
              <w:rPr>
                <w:rFonts w:ascii="Times New Roman" w:hAnsi="Times New Roman" w:cs="Times New Roman"/>
                <w:i/>
                <w:color w:val="4472C4" w:themeColor="accent1"/>
              </w:rPr>
              <w:t xml:space="preserve"> n. 50/2016, </w:t>
            </w:r>
            <w:r w:rsidRPr="008914DD">
              <w:rPr>
                <w:rFonts w:ascii="Times New Roman" w:hAnsi="Times New Roman" w:cs="Times New Roman"/>
                <w:b/>
                <w:bCs/>
                <w:i/>
                <w:color w:val="4472C4" w:themeColor="accent1"/>
              </w:rPr>
              <w:t xml:space="preserve">per le procedure il cui importo è pari o superiore alle soglie di cui </w:t>
            </w:r>
            <w:r w:rsidRPr="008914DD">
              <w:rPr>
                <w:rFonts w:ascii="Times New Roman" w:hAnsi="Times New Roman" w:cs="Times New Roman"/>
                <w:b/>
                <w:i/>
                <w:color w:val="4472C4" w:themeColor="accent1"/>
              </w:rPr>
              <w:t>all’art.</w:t>
            </w:r>
            <w:r w:rsidRPr="008914DD">
              <w:rPr>
                <w:rFonts w:ascii="Times New Roman" w:hAnsi="Times New Roman" w:cs="Times New Roman"/>
                <w:b/>
                <w:bCs/>
                <w:i/>
                <w:color w:val="4472C4" w:themeColor="accent1"/>
              </w:rPr>
              <w:t xml:space="preserve"> 1, </w:t>
            </w:r>
            <w:r w:rsidRPr="008914DD">
              <w:rPr>
                <w:rFonts w:ascii="Times New Roman" w:hAnsi="Times New Roman" w:cs="Times New Roman"/>
                <w:b/>
                <w:i/>
                <w:color w:val="4472C4" w:themeColor="accent1"/>
              </w:rPr>
              <w:t>co.</w:t>
            </w:r>
            <w:r w:rsidRPr="008914DD">
              <w:rPr>
                <w:rFonts w:ascii="Times New Roman" w:hAnsi="Times New Roman" w:cs="Times New Roman"/>
                <w:b/>
                <w:bCs/>
                <w:i/>
                <w:color w:val="4472C4" w:themeColor="accent1"/>
              </w:rPr>
              <w:t xml:space="preserve"> 2, lett. a), del D. L. </w:t>
            </w:r>
            <w:r w:rsidRPr="008914DD">
              <w:rPr>
                <w:rFonts w:ascii="Times New Roman" w:hAnsi="Times New Roman" w:cs="Times New Roman"/>
                <w:b/>
                <w:i/>
                <w:color w:val="4472C4" w:themeColor="accent1"/>
              </w:rPr>
              <w:t xml:space="preserve">n. </w:t>
            </w:r>
            <w:r w:rsidRPr="008914DD">
              <w:rPr>
                <w:rFonts w:ascii="Times New Roman" w:hAnsi="Times New Roman" w:cs="Times New Roman"/>
                <w:b/>
                <w:bCs/>
                <w:i/>
                <w:color w:val="4472C4" w:themeColor="accent1"/>
              </w:rPr>
              <w:t>76/2020</w:t>
            </w:r>
            <w:r w:rsidRPr="008914DD">
              <w:rPr>
                <w:rFonts w:ascii="Times New Roman" w:hAnsi="Times New Roman" w:cs="Times New Roman"/>
                <w:i/>
                <w:color w:val="4472C4" w:themeColor="accent1"/>
              </w:rPr>
              <w:t>, conv. L. n. 120/2020, come modificato dall’art. 51 del D. L. n. 77/2021, conv. L. n. 108/2021 e s.m.i. (vd. da ultimo, D. L. n. 176/2022, c.d. Aiuti quater, conv. con mod. dalla L. n. 6/2023).</w:t>
            </w:r>
          </w:p>
          <w:p w14:paraId="3030C8B3" w14:textId="77777777" w:rsidR="000F2AC7" w:rsidRPr="008914DD" w:rsidRDefault="000F2AC7" w:rsidP="000F2AC7">
            <w:pPr>
              <w:ind w:left="29"/>
              <w:jc w:val="both"/>
              <w:rPr>
                <w:rFonts w:ascii="Times New Roman" w:hAnsi="Times New Roman"/>
                <w:i/>
                <w:color w:val="4472C4" w:themeColor="accent1"/>
              </w:rPr>
            </w:pPr>
          </w:p>
          <w:p w14:paraId="3AAAB869" w14:textId="5D4E5E71" w:rsidR="00B5123B" w:rsidRPr="008914DD" w:rsidRDefault="000F2AC7" w:rsidP="000F2AC7">
            <w:pPr>
              <w:spacing w:after="80"/>
              <w:ind w:left="29"/>
              <w:jc w:val="both"/>
              <w:rPr>
                <w:rFonts w:ascii="Times New Roman" w:hAnsi="Times New Roman" w:cs="Times New Roman"/>
                <w:i/>
                <w:color w:val="4472C4" w:themeColor="accent1"/>
              </w:rPr>
            </w:pPr>
            <w:r w:rsidRPr="008914DD">
              <w:rPr>
                <w:rFonts w:ascii="Times New Roman" w:hAnsi="Times New Roman"/>
                <w:i/>
                <w:color w:val="4472C4" w:themeColor="accent1"/>
              </w:rPr>
              <w:t>Si precisa altresì che l’intervento deve essere attuato in conformità ai principi del PNRR: al riguardo occorre seguire le schede DNSH, di cui alla circolare MEF-RGS n. 32/2021 (Piano Nazionale di Ripresa e Resilienza (PNRR) – Guida operativa per il rispetto del principio di non arrecare danno significativo all’ambiente), come aggiornata dalla circolare MEF-RGS n. 33/2022,</w:t>
            </w:r>
            <w:r w:rsidR="00FB1D51" w:rsidRPr="008914DD">
              <w:rPr>
                <w:rFonts w:ascii="Times New Roman" w:hAnsi="Times New Roman"/>
                <w:i/>
                <w:color w:val="4472C4" w:themeColor="accent1"/>
              </w:rPr>
              <w:t xml:space="preserve"> relative all’investimento</w:t>
            </w:r>
            <w:r w:rsidRPr="008914DD">
              <w:rPr>
                <w:rFonts w:ascii="Times New Roman" w:hAnsi="Times New Roman"/>
                <w:i/>
                <w:color w:val="4472C4" w:themeColor="accent1"/>
              </w:rPr>
              <w:t xml:space="preserve"> </w:t>
            </w:r>
            <w:r w:rsidR="005416A6" w:rsidRPr="008914DD">
              <w:rPr>
                <w:rFonts w:ascii="Times New Roman" w:hAnsi="Times New Roman" w:cs="Times New Roman"/>
                <w:b/>
                <w:i/>
                <w:iCs/>
                <w:color w:val="4472C4" w:themeColor="accent1"/>
              </w:rPr>
              <w:t>1.2</w:t>
            </w:r>
            <w:r w:rsidR="005416A6" w:rsidRPr="008914DD">
              <w:rPr>
                <w:rFonts w:ascii="Times New Roman" w:hAnsi="Times New Roman" w:cs="Times New Roman"/>
                <w:b/>
                <w:i/>
                <w:color w:val="4472C4" w:themeColor="accent1"/>
              </w:rPr>
              <w:t xml:space="preserve"> “Rimozione delle barriere fisiche e cognitive in musei, biblioteche e archivi” (M1C3)</w:t>
            </w:r>
            <w:r w:rsidRPr="008914DD">
              <w:rPr>
                <w:rFonts w:ascii="Times New Roman" w:hAnsi="Times New Roman"/>
                <w:i/>
                <w:color w:val="4472C4" w:themeColor="accent1"/>
              </w:rPr>
              <w:t>.</w:t>
            </w:r>
          </w:p>
          <w:p w14:paraId="374068C4" w14:textId="3CFFFB59" w:rsidR="000F2AC7" w:rsidRPr="008914DD" w:rsidRDefault="000F2AC7" w:rsidP="0064147E">
            <w:pPr>
              <w:spacing w:after="80"/>
              <w:ind w:left="29"/>
              <w:jc w:val="both"/>
              <w:rPr>
                <w:rFonts w:ascii="Times New Roman" w:hAnsi="Times New Roman" w:cs="Times New Roman"/>
                <w:i/>
              </w:rPr>
            </w:pPr>
          </w:p>
          <w:p w14:paraId="1B59CDEC" w14:textId="31183A04" w:rsidR="006900A3" w:rsidRPr="008914DD" w:rsidRDefault="0064147E" w:rsidP="0064147E">
            <w:pPr>
              <w:spacing w:after="80"/>
              <w:ind w:left="29"/>
              <w:jc w:val="both"/>
              <w:rPr>
                <w:rFonts w:ascii="Times New Roman" w:hAnsi="Times New Roman" w:cs="Times New Roman"/>
                <w:i/>
              </w:rPr>
            </w:pPr>
            <w:r w:rsidRPr="008914DD">
              <w:rPr>
                <w:rFonts w:ascii="Times New Roman" w:hAnsi="Times New Roman" w:cs="Times New Roman"/>
                <w:i/>
              </w:rPr>
              <w:t>Ai sensi dell’art. 50 co. 2 del D.Lgs n. 36/2023 “p</w:t>
            </w:r>
            <w:r w:rsidR="006900A3" w:rsidRPr="008914DD">
              <w:rPr>
                <w:rFonts w:ascii="Times New Roman" w:hAnsi="Times New Roman" w:cs="Times New Roman"/>
                <w:i/>
              </w:rPr>
              <w:t xml:space="preserve">er la selezione degli operatori da invitare alle procedure negoziate, le stazioni appaltanti non possono utilizzare il sorteggio o altro metodo di estrazione casuale dei nominativi, se non in presenza di situazioni particolari e specificamente motivate, nei casi in cui non risulti praticabile nessun altro metodo di selezione degli operatori. </w:t>
            </w:r>
            <w:r w:rsidR="006900A3" w:rsidRPr="008914DD">
              <w:rPr>
                <w:rFonts w:ascii="Times New Roman" w:hAnsi="Times New Roman" w:cs="Times New Roman"/>
                <w:b/>
                <w:i/>
              </w:rPr>
              <w:t>Le stazioni appaltanti pubblicano sul proprio sito istituzionale i nominativi degli operatori consultati</w:t>
            </w:r>
            <w:r w:rsidRPr="008914DD">
              <w:rPr>
                <w:rFonts w:ascii="Times New Roman" w:hAnsi="Times New Roman" w:cs="Times New Roman"/>
                <w:i/>
              </w:rPr>
              <w:t>”</w:t>
            </w:r>
            <w:r w:rsidR="006900A3" w:rsidRPr="008914DD">
              <w:rPr>
                <w:rFonts w:ascii="Times New Roman" w:hAnsi="Times New Roman" w:cs="Times New Roman"/>
                <w:i/>
              </w:rPr>
              <w:t>.</w:t>
            </w:r>
          </w:p>
          <w:p w14:paraId="05908745" w14:textId="77777777" w:rsidR="00A33CC4" w:rsidRPr="008914DD" w:rsidRDefault="00A33CC4" w:rsidP="0064147E">
            <w:pPr>
              <w:spacing w:after="80"/>
              <w:ind w:left="29"/>
              <w:jc w:val="both"/>
              <w:rPr>
                <w:rFonts w:ascii="Times New Roman" w:hAnsi="Times New Roman" w:cs="Times New Roman"/>
                <w:i/>
              </w:rPr>
            </w:pPr>
          </w:p>
          <w:p w14:paraId="5CB7632F" w14:textId="645475EC" w:rsidR="0064147E" w:rsidRPr="008914DD" w:rsidRDefault="0064147E" w:rsidP="0064147E">
            <w:pPr>
              <w:spacing w:after="80"/>
              <w:ind w:left="22"/>
              <w:jc w:val="both"/>
              <w:rPr>
                <w:rFonts w:ascii="Times New Roman" w:hAnsi="Times New Roman" w:cs="Times New Roman"/>
                <w:i/>
              </w:rPr>
            </w:pPr>
            <w:r w:rsidRPr="008914DD">
              <w:rPr>
                <w:rFonts w:ascii="Times New Roman" w:hAnsi="Times New Roman" w:cs="Times New Roman"/>
                <w:i/>
              </w:rPr>
              <w:t>Per quanto attiene al DGUE il Ministero delle infrastrutture e dei trasporti, con la nota protocollo</w:t>
            </w:r>
            <w:r w:rsidR="00B70F03" w:rsidRPr="008914DD">
              <w:rPr>
                <w:rFonts w:ascii="Times New Roman" w:hAnsi="Times New Roman" w:cs="Times New Roman"/>
                <w:i/>
              </w:rPr>
              <w:t xml:space="preserve"> </w:t>
            </w:r>
            <w:r w:rsidRPr="008914DD">
              <w:rPr>
                <w:rFonts w:ascii="Times New Roman" w:hAnsi="Times New Roman" w:cs="Times New Roman"/>
                <w:i/>
              </w:rPr>
              <w:t>6212 del 30/6/2023, ha chiarito che “le stazioni appaltanti e gli enti concedenti, nelle more del tempestivo aggiornamento degli allegati delle menzionate Linee guida di AgID e del conseguente recepimento delle modifiche da parte degli stessi, continuano a utilizzare la modulistica attualmente in uso.</w:t>
            </w:r>
          </w:p>
          <w:p w14:paraId="0264F17F" w14:textId="7EC8FCD4" w:rsidR="0064147E" w:rsidRPr="008914DD" w:rsidRDefault="0064147E" w:rsidP="0064147E">
            <w:pPr>
              <w:spacing w:after="80"/>
              <w:ind w:left="29"/>
              <w:jc w:val="both"/>
              <w:rPr>
                <w:rFonts w:ascii="Times New Roman" w:hAnsi="Times New Roman" w:cs="Times New Roman"/>
              </w:rPr>
            </w:pPr>
            <w:r w:rsidRPr="008914DD">
              <w:rPr>
                <w:rFonts w:ascii="Times New Roman" w:hAnsi="Times New Roman"/>
                <w:b/>
                <w:i/>
              </w:rPr>
              <w:t>Per le procedure di cui all’articolo 50, comma 1, lettere a) e b) del Codice dei Contratti di importo inferiore a 40.000 euro, l’articolo 52 del Codice dei Contratti prevede che gli operatori economici attestano il possesso dei requisiti con dichiarazione sostitutiva di atto di notorietà. Atteso che anche il DGUE consiste in una dichiarazione avente i requisiti di cui all’articolo 47 del d.P.R. 445/2000, in tali fattispecie, la stazione appaltante ha facoltà di scegliere se predisporre un modello semplificato di dichiarazione oppure se adottare il DGUE, privilegiando esigenze di standardizzazione e uniformità</w:t>
            </w:r>
            <w:r w:rsidRPr="008914DD">
              <w:rPr>
                <w:rFonts w:ascii="Times New Roman" w:hAnsi="Times New Roman"/>
                <w:i/>
              </w:rPr>
              <w:t xml:space="preserve">”. </w:t>
            </w:r>
            <w:r w:rsidRPr="008914DD">
              <w:rPr>
                <w:rFonts w:ascii="Times New Roman" w:hAnsi="Times New Roman"/>
                <w:b/>
                <w:i/>
              </w:rPr>
              <w:t>Si rinvia al Comunicato riguardante l’aggiornamento della “Tassonomia di riferimento dei criteri”, che correda le Specifiche tecniche per la definizione del DGUE elettronico italiano “eDGUE-IT” del 31 luglio 2021 (164/2023)</w:t>
            </w:r>
            <w:r w:rsidRPr="008914DD">
              <w:rPr>
                <w:rFonts w:ascii="Times New Roman" w:hAnsi="Times New Roman"/>
                <w:i/>
              </w:rPr>
              <w:t xml:space="preserve"> </w:t>
            </w:r>
            <w:hyperlink r:id="rId11" w:history="1">
              <w:r w:rsidRPr="008914DD">
                <w:rPr>
                  <w:rStyle w:val="Collegamentoipertestuale"/>
                  <w:rFonts w:ascii="Times New Roman" w:hAnsi="Times New Roman"/>
                  <w:i/>
                </w:rPr>
                <w:t>https://trasparenza.agid.gov.it/archivio28_provvedimenti-amministrativi_0_123610_725_1.html</w:t>
              </w:r>
            </w:hyperlink>
            <w:r w:rsidRPr="008914DD">
              <w:rPr>
                <w:rFonts w:ascii="Times New Roman" w:hAnsi="Times New Roman" w:cs="Times New Roman"/>
                <w:i/>
              </w:rPr>
              <w:t>.</w:t>
            </w:r>
          </w:p>
          <w:p w14:paraId="75914C6E" w14:textId="77777777" w:rsidR="0064147E" w:rsidRPr="008914DD" w:rsidRDefault="0064147E" w:rsidP="0064147E">
            <w:pPr>
              <w:spacing w:after="80"/>
              <w:ind w:left="29"/>
              <w:jc w:val="both"/>
              <w:rPr>
                <w:rFonts w:ascii="Times New Roman" w:hAnsi="Times New Roman" w:cs="Times New Roman"/>
                <w:i/>
              </w:rPr>
            </w:pPr>
          </w:p>
          <w:p w14:paraId="3546FD2B" w14:textId="496803E1" w:rsidR="00317712" w:rsidRPr="008914DD" w:rsidRDefault="0064147E" w:rsidP="000F2AC7">
            <w:pPr>
              <w:spacing w:after="80"/>
              <w:ind w:left="29"/>
              <w:jc w:val="both"/>
              <w:rPr>
                <w:rFonts w:ascii="Times New Roman" w:hAnsi="Times New Roman" w:cs="Times New Roman"/>
                <w:i/>
              </w:rPr>
            </w:pPr>
            <w:r w:rsidRPr="008914DD">
              <w:rPr>
                <w:rFonts w:ascii="Times New Roman" w:hAnsi="Times New Roman" w:cs="Times New Roman"/>
                <w:b/>
              </w:rPr>
              <w:t>N.B.</w:t>
            </w:r>
            <w:r w:rsidRPr="008914DD">
              <w:rPr>
                <w:rFonts w:ascii="Times New Roman" w:hAnsi="Times New Roman" w:cs="Times New Roman"/>
              </w:rPr>
              <w:t xml:space="preserve"> Si invita all’attenta lettura del disposto di cui all’art. 225 del Codice dei Contratti rubricato “</w:t>
            </w:r>
            <w:r w:rsidRPr="008914DD">
              <w:rPr>
                <w:rFonts w:ascii="Times New Roman" w:hAnsi="Times New Roman" w:cs="Times New Roman"/>
                <w:bCs/>
                <w:i/>
              </w:rPr>
              <w:t>Disposizioni transitorie e di coordinamento”.</w:t>
            </w:r>
          </w:p>
        </w:tc>
      </w:tr>
    </w:tbl>
    <w:p w14:paraId="2A6751E0" w14:textId="77777777" w:rsidR="00B921CD" w:rsidRPr="008914DD" w:rsidRDefault="00B921CD" w:rsidP="00F41C9A">
      <w:pPr>
        <w:spacing w:after="0" w:line="240" w:lineRule="auto"/>
        <w:jc w:val="both"/>
        <w:rPr>
          <w:rFonts w:ascii="Times New Roman" w:hAnsi="Times New Roman" w:cs="Times New Roman"/>
          <w:i/>
        </w:rPr>
      </w:pPr>
    </w:p>
    <w:p w14:paraId="790C10D2" w14:textId="77777777" w:rsidR="00B37B2C" w:rsidRPr="008914DD" w:rsidRDefault="00B37B2C" w:rsidP="00F41C9A">
      <w:pPr>
        <w:spacing w:after="0" w:line="240" w:lineRule="auto"/>
        <w:jc w:val="center"/>
        <w:rPr>
          <w:rFonts w:ascii="Times New Roman" w:hAnsi="Times New Roman" w:cs="Times New Roman"/>
          <w:b/>
          <w:bCs/>
        </w:rPr>
      </w:pPr>
    </w:p>
    <w:p w14:paraId="36368718" w14:textId="77777777" w:rsidR="0087432C" w:rsidRPr="008914DD" w:rsidRDefault="0087432C" w:rsidP="0087432C">
      <w:pPr>
        <w:spacing w:after="80" w:line="240" w:lineRule="auto"/>
        <w:jc w:val="center"/>
        <w:rPr>
          <w:rFonts w:ascii="Times New Roman" w:hAnsi="Times New Roman" w:cs="Times New Roman"/>
          <w:b/>
          <w:bCs/>
        </w:rPr>
      </w:pPr>
      <w:r w:rsidRPr="008914DD">
        <w:rPr>
          <w:rFonts w:ascii="Times New Roman" w:hAnsi="Times New Roman" w:cs="Times New Roman"/>
          <w:b/>
          <w:bCs/>
        </w:rPr>
        <w:t xml:space="preserve">DETERMINA A CONTRARRE DI AVVIO PROCEDURA NEGOZIATA AI SENSI DELL’ART. 1, CO. 2, LETT. B) DEL </w:t>
      </w:r>
      <w:bookmarkStart w:id="0" w:name="_Hlk118451102"/>
      <w:r w:rsidRPr="008914DD">
        <w:rPr>
          <w:rFonts w:ascii="Times New Roman" w:hAnsi="Times New Roman" w:cs="Times New Roman"/>
          <w:b/>
          <w:bCs/>
        </w:rPr>
        <w:t>D. L. N. 76/2020</w:t>
      </w:r>
      <w:bookmarkEnd w:id="0"/>
    </w:p>
    <w:p w14:paraId="6D79DD7F" w14:textId="77777777" w:rsidR="0087432C" w:rsidRPr="008914DD" w:rsidRDefault="0087432C" w:rsidP="001C603B">
      <w:pPr>
        <w:spacing w:after="80" w:line="240" w:lineRule="auto"/>
        <w:jc w:val="both"/>
        <w:rPr>
          <w:rFonts w:ascii="Times New Roman" w:hAnsi="Times New Roman" w:cs="Times New Roman"/>
          <w:b/>
        </w:rPr>
      </w:pPr>
    </w:p>
    <w:p w14:paraId="5881A3A0" w14:textId="77777777" w:rsidR="005416A6" w:rsidRPr="008914DD" w:rsidRDefault="001673F9" w:rsidP="005416A6">
      <w:pPr>
        <w:spacing w:after="80" w:line="240" w:lineRule="auto"/>
        <w:jc w:val="both"/>
        <w:rPr>
          <w:rFonts w:ascii="Times New Roman" w:hAnsi="Times New Roman" w:cs="Times New Roman"/>
          <w:b/>
          <w:color w:val="4472C4" w:themeColor="accent1"/>
        </w:rPr>
      </w:pPr>
      <w:r w:rsidRPr="008914DD">
        <w:rPr>
          <w:rFonts w:ascii="Times New Roman" w:hAnsi="Times New Roman" w:cs="Times New Roman"/>
          <w:b/>
        </w:rPr>
        <w:t>OGGETTO:</w:t>
      </w:r>
      <w:r w:rsidRPr="008914DD">
        <w:rPr>
          <w:rFonts w:ascii="Times New Roman" w:hAnsi="Times New Roman" w:cs="Times New Roman"/>
        </w:rPr>
        <w:t xml:space="preserve"> </w:t>
      </w:r>
      <w:bookmarkStart w:id="1" w:name="_Hlk118450786"/>
      <w:r w:rsidRPr="008914DD">
        <w:rPr>
          <w:rFonts w:ascii="Times New Roman" w:hAnsi="Times New Roman" w:cs="Times New Roman"/>
          <w:b/>
        </w:rPr>
        <w:t xml:space="preserve">determina a contrarre di avvio procedura negoziata, ai sensi </w:t>
      </w:r>
      <w:r w:rsidRPr="008914DD">
        <w:rPr>
          <w:rFonts w:ascii="Times New Roman" w:hAnsi="Times New Roman" w:cs="Times New Roman"/>
          <w:b/>
          <w:bCs/>
        </w:rPr>
        <w:t>dell’art.</w:t>
      </w:r>
      <w:r w:rsidRPr="008914DD">
        <w:rPr>
          <w:rFonts w:ascii="Times New Roman" w:hAnsi="Times New Roman" w:cs="Times New Roman"/>
          <w:b/>
        </w:rPr>
        <w:t xml:space="preserve"> 1, </w:t>
      </w:r>
      <w:r w:rsidRPr="008914DD">
        <w:rPr>
          <w:rFonts w:ascii="Times New Roman" w:hAnsi="Times New Roman" w:cs="Times New Roman"/>
          <w:b/>
          <w:bCs/>
        </w:rPr>
        <w:t>co.</w:t>
      </w:r>
      <w:r w:rsidRPr="008914DD">
        <w:rPr>
          <w:rFonts w:ascii="Times New Roman" w:hAnsi="Times New Roman" w:cs="Times New Roman"/>
          <w:b/>
        </w:rPr>
        <w:t xml:space="preserve"> 2, lett. b) del</w:t>
      </w:r>
      <w:r w:rsidRPr="008914DD">
        <w:rPr>
          <w:rFonts w:ascii="Times New Roman" w:hAnsi="Times New Roman" w:cs="Times New Roman"/>
          <w:b/>
          <w:bCs/>
        </w:rPr>
        <w:t xml:space="preserve"> D. L. n. 76/2020 conv. L. n. 120/2020, come modificato dall’art. 51 del D. L. n. 77/2021, conv. L. n. 108/2021 e s.m.i.</w:t>
      </w:r>
      <w:bookmarkEnd w:id="1"/>
      <w:r w:rsidR="006315BD" w:rsidRPr="008914DD">
        <w:rPr>
          <w:rFonts w:ascii="Times New Roman" w:hAnsi="Times New Roman" w:cs="Times New Roman"/>
          <w:b/>
        </w:rPr>
        <w:t>,</w:t>
      </w:r>
      <w:r w:rsidR="00E60A5B" w:rsidRPr="008914DD">
        <w:rPr>
          <w:rFonts w:ascii="Times New Roman" w:hAnsi="Times New Roman" w:cs="Times New Roman"/>
          <w:b/>
        </w:rPr>
        <w:t xml:space="preserve"> </w:t>
      </w:r>
      <w:r w:rsidR="006315BD" w:rsidRPr="008914DD">
        <w:rPr>
          <w:rFonts w:ascii="Times New Roman" w:hAnsi="Times New Roman" w:cs="Times New Roman"/>
          <w:b/>
        </w:rPr>
        <w:t xml:space="preserve">per </w:t>
      </w:r>
      <w:r w:rsidR="00023834" w:rsidRPr="008914DD">
        <w:rPr>
          <w:rFonts w:ascii="Times New Roman" w:hAnsi="Times New Roman" w:cs="Times New Roman"/>
          <w:b/>
        </w:rPr>
        <w:t xml:space="preserve">l’importo </w:t>
      </w:r>
      <w:r w:rsidR="00A20B45" w:rsidRPr="008914DD">
        <w:rPr>
          <w:rFonts w:ascii="Times New Roman" w:hAnsi="Times New Roman" w:cs="Times New Roman"/>
          <w:b/>
        </w:rPr>
        <w:t>di ___</w:t>
      </w:r>
      <w:r w:rsidR="006315BD" w:rsidRPr="008914DD">
        <w:rPr>
          <w:rFonts w:ascii="Times New Roman" w:hAnsi="Times New Roman" w:cs="Times New Roman"/>
          <w:b/>
        </w:rPr>
        <w:t xml:space="preserve"> </w:t>
      </w:r>
      <w:r w:rsidR="00023834" w:rsidRPr="008914DD">
        <w:rPr>
          <w:rFonts w:ascii="Times New Roman" w:hAnsi="Times New Roman" w:cs="Times New Roman"/>
          <w:b/>
        </w:rPr>
        <w:t>Iva</w:t>
      </w:r>
      <w:r w:rsidR="006315BD" w:rsidRPr="008914DD">
        <w:rPr>
          <w:rFonts w:ascii="Times New Roman" w:hAnsi="Times New Roman" w:cs="Times New Roman"/>
          <w:b/>
        </w:rPr>
        <w:t xml:space="preserve"> esclusa</w:t>
      </w:r>
      <w:r w:rsidR="00A20B45" w:rsidRPr="008914DD">
        <w:rPr>
          <w:rFonts w:ascii="Times New Roman" w:hAnsi="Times New Roman" w:cs="Times New Roman"/>
          <w:b/>
        </w:rPr>
        <w:t>,</w:t>
      </w:r>
      <w:r w:rsidR="006315BD" w:rsidRPr="008914DD">
        <w:rPr>
          <w:rFonts w:ascii="Times New Roman" w:hAnsi="Times New Roman" w:cs="Times New Roman"/>
          <w:b/>
        </w:rPr>
        <w:t xml:space="preserve"> per </w:t>
      </w:r>
      <w:r w:rsidR="00A20B45" w:rsidRPr="008914DD">
        <w:rPr>
          <w:rFonts w:ascii="Times New Roman" w:hAnsi="Times New Roman" w:cs="Times New Roman"/>
          <w:b/>
        </w:rPr>
        <w:t>l’affidamento di</w:t>
      </w:r>
      <w:r w:rsidR="006315BD" w:rsidRPr="008914DD">
        <w:rPr>
          <w:rFonts w:ascii="Times New Roman" w:hAnsi="Times New Roman" w:cs="Times New Roman"/>
          <w:b/>
        </w:rPr>
        <w:t xml:space="preserve"> </w:t>
      </w:r>
      <w:r w:rsidR="00A20B45" w:rsidRPr="008914DD">
        <w:rPr>
          <w:rFonts w:ascii="Times New Roman" w:hAnsi="Times New Roman" w:cs="Times New Roman"/>
          <w:b/>
        </w:rPr>
        <w:t>___</w:t>
      </w:r>
      <w:r w:rsidR="006315BD" w:rsidRPr="008914DD">
        <w:rPr>
          <w:rFonts w:ascii="Times New Roman" w:hAnsi="Times New Roman" w:cs="Times New Roman"/>
          <w:b/>
        </w:rPr>
        <w:t xml:space="preserve"> [</w:t>
      </w:r>
      <w:r w:rsidR="006315BD" w:rsidRPr="008914DD">
        <w:rPr>
          <w:rFonts w:ascii="Times New Roman" w:hAnsi="Times New Roman" w:cs="Times New Roman"/>
          <w:b/>
          <w:i/>
          <w:iCs/>
        </w:rPr>
        <w:t xml:space="preserve">inserire </w:t>
      </w:r>
      <w:r w:rsidR="00E2159A" w:rsidRPr="008914DD">
        <w:rPr>
          <w:rFonts w:ascii="Times New Roman" w:hAnsi="Times New Roman" w:cs="Times New Roman"/>
          <w:b/>
          <w:i/>
          <w:iCs/>
        </w:rPr>
        <w:t>specifiche e oggetto procedure</w:t>
      </w:r>
      <w:r w:rsidR="006315BD" w:rsidRPr="008914DD">
        <w:rPr>
          <w:rFonts w:ascii="Times New Roman" w:hAnsi="Times New Roman" w:cs="Times New Roman"/>
          <w:b/>
          <w:i/>
          <w:iCs/>
        </w:rPr>
        <w:t xml:space="preserve"> tra</w:t>
      </w:r>
      <w:r w:rsidR="00495AAD" w:rsidRPr="008914DD">
        <w:rPr>
          <w:rFonts w:ascii="Times New Roman" w:hAnsi="Times New Roman" w:cs="Times New Roman"/>
          <w:b/>
        </w:rPr>
        <w:t xml:space="preserve"> </w:t>
      </w:r>
      <w:r w:rsidR="002D6C9C" w:rsidRPr="008914DD">
        <w:rPr>
          <w:rFonts w:ascii="Times New Roman" w:hAnsi="Times New Roman" w:cs="Times New Roman"/>
          <w:b/>
          <w:i/>
        </w:rPr>
        <w:t>appalto integrato</w:t>
      </w:r>
      <w:r w:rsidR="00A35EDA" w:rsidRPr="008914DD">
        <w:rPr>
          <w:rFonts w:ascii="Times New Roman" w:hAnsi="Times New Roman" w:cs="Times New Roman"/>
          <w:b/>
          <w:i/>
        </w:rPr>
        <w:t>/</w:t>
      </w:r>
      <w:r w:rsidR="002D6C9C" w:rsidRPr="008914DD">
        <w:rPr>
          <w:rFonts w:ascii="Times New Roman" w:hAnsi="Times New Roman" w:cs="Times New Roman"/>
          <w:b/>
          <w:i/>
        </w:rPr>
        <w:t>appalto integrato complesso</w:t>
      </w:r>
      <w:r w:rsidR="00971E8C" w:rsidRPr="008914DD" w:rsidDel="006315BD">
        <w:rPr>
          <w:rFonts w:ascii="Times New Roman" w:hAnsi="Times New Roman" w:cs="Times New Roman"/>
          <w:b/>
        </w:rPr>
        <w:t>]</w:t>
      </w:r>
      <w:r w:rsidR="00E60A5B" w:rsidRPr="008914DD" w:rsidDel="006315BD">
        <w:rPr>
          <w:rFonts w:ascii="Times New Roman" w:hAnsi="Times New Roman" w:cs="Times New Roman"/>
          <w:b/>
        </w:rPr>
        <w:t>,</w:t>
      </w:r>
      <w:r w:rsidR="006315BD" w:rsidRPr="008914DD">
        <w:rPr>
          <w:rFonts w:ascii="Times New Roman" w:hAnsi="Times New Roman" w:cs="Times New Roman"/>
          <w:b/>
        </w:rPr>
        <w:t xml:space="preserve"> </w:t>
      </w:r>
      <w:r w:rsidR="00EA1B6A" w:rsidRPr="008914DD">
        <w:rPr>
          <w:rFonts w:ascii="Times New Roman" w:hAnsi="Times New Roman" w:cs="Times New Roman"/>
          <w:b/>
          <w:color w:val="4472C4" w:themeColor="accent1"/>
        </w:rPr>
        <w:t xml:space="preserve">CIG __ CUP __ </w:t>
      </w:r>
      <w:r w:rsidR="005416A6" w:rsidRPr="008914DD">
        <w:rPr>
          <w:rFonts w:ascii="Times New Roman" w:hAnsi="Times New Roman" w:cs="Times New Roman"/>
          <w:b/>
          <w:color w:val="4472C4" w:themeColor="accent1"/>
        </w:rPr>
        <w:t xml:space="preserve">nell’ambito dell’Investimento </w:t>
      </w:r>
      <w:r w:rsidR="005416A6" w:rsidRPr="008914DD">
        <w:rPr>
          <w:rFonts w:ascii="Times New Roman" w:hAnsi="Times New Roman" w:cs="Times New Roman"/>
          <w:b/>
          <w:iCs/>
          <w:color w:val="4472C4" w:themeColor="accent1"/>
        </w:rPr>
        <w:t>1.2</w:t>
      </w:r>
      <w:r w:rsidR="005416A6" w:rsidRPr="008914DD">
        <w:rPr>
          <w:rFonts w:ascii="Times New Roman" w:hAnsi="Times New Roman" w:cs="Times New Roman"/>
          <w:b/>
          <w:i/>
          <w:color w:val="4472C4" w:themeColor="accent1"/>
        </w:rPr>
        <w:t xml:space="preserve"> “Rimozione delle barriere fisiche e cognitive in musei, biblioteche e archivi” </w:t>
      </w:r>
      <w:r w:rsidR="005416A6" w:rsidRPr="008914DD">
        <w:rPr>
          <w:rFonts w:ascii="Times New Roman" w:hAnsi="Times New Roman" w:cs="Times New Roman"/>
          <w:b/>
          <w:color w:val="4472C4" w:themeColor="accent1"/>
        </w:rPr>
        <w:t>(M1C3) finanziato dall’Unione europea – NextGenerationEU</w:t>
      </w:r>
    </w:p>
    <w:p w14:paraId="45E822C9" w14:textId="124ABEAD" w:rsidR="001C603B" w:rsidRPr="008914DD" w:rsidRDefault="001C603B" w:rsidP="001C603B">
      <w:pPr>
        <w:spacing w:after="80" w:line="240" w:lineRule="auto"/>
        <w:jc w:val="both"/>
        <w:rPr>
          <w:rFonts w:ascii="Times New Roman" w:hAnsi="Times New Roman" w:cs="Times New Roman"/>
          <w:b/>
          <w:color w:val="2F5496" w:themeColor="accent1" w:themeShade="BF"/>
        </w:rPr>
      </w:pPr>
    </w:p>
    <w:p w14:paraId="584CA1F0" w14:textId="77777777" w:rsidR="00B7741C" w:rsidRPr="008914DD" w:rsidRDefault="00B7741C" w:rsidP="00F41C9A">
      <w:pPr>
        <w:spacing w:after="0" w:line="240" w:lineRule="auto"/>
        <w:jc w:val="both"/>
        <w:rPr>
          <w:rFonts w:ascii="Times New Roman" w:hAnsi="Times New Roman" w:cs="Times New Roman"/>
          <w:b/>
          <w:color w:val="2F5496" w:themeColor="accent1" w:themeShade="BF"/>
        </w:rPr>
      </w:pPr>
    </w:p>
    <w:p w14:paraId="294BE48B" w14:textId="6F8BCAF0" w:rsidR="008777EB" w:rsidRPr="008914DD" w:rsidRDefault="00B7741C" w:rsidP="00F41C9A">
      <w:pPr>
        <w:spacing w:after="0" w:line="240" w:lineRule="auto"/>
        <w:jc w:val="center"/>
        <w:rPr>
          <w:rFonts w:ascii="Times New Roman" w:hAnsi="Times New Roman" w:cs="Times New Roman"/>
          <w:b/>
        </w:rPr>
      </w:pPr>
      <w:r w:rsidRPr="008914DD">
        <w:rPr>
          <w:rFonts w:ascii="Times New Roman" w:hAnsi="Times New Roman" w:cs="Times New Roman"/>
          <w:b/>
        </w:rPr>
        <w:t>PREMESSE</w:t>
      </w:r>
    </w:p>
    <w:p w14:paraId="3EE6497D" w14:textId="77777777" w:rsidR="00B7741C" w:rsidRPr="008914DD" w:rsidRDefault="00B7741C" w:rsidP="00F41C9A">
      <w:pPr>
        <w:spacing w:after="0" w:line="240" w:lineRule="auto"/>
        <w:jc w:val="center"/>
        <w:rPr>
          <w:rFonts w:ascii="Times New Roman" w:hAnsi="Times New Roman" w:cs="Times New Roman"/>
          <w:b/>
        </w:rPr>
      </w:pPr>
    </w:p>
    <w:p w14:paraId="3287DDF4" w14:textId="233B8C9F" w:rsidR="00E06BF0" w:rsidRPr="008914DD" w:rsidRDefault="00E06BF0" w:rsidP="002A4AF0">
      <w:pPr>
        <w:numPr>
          <w:ilvl w:val="0"/>
          <w:numId w:val="25"/>
        </w:numPr>
        <w:spacing w:after="80" w:line="240" w:lineRule="auto"/>
        <w:ind w:left="567" w:hanging="567"/>
        <w:jc w:val="both"/>
        <w:rPr>
          <w:rFonts w:ascii="Times New Roman" w:hAnsi="Times New Roman" w:cs="Times New Roman"/>
        </w:rPr>
      </w:pPr>
      <w:r w:rsidRPr="008914DD">
        <w:rPr>
          <w:rFonts w:ascii="Times New Roman" w:hAnsi="Times New Roman" w:cs="Times New Roman"/>
        </w:rPr>
        <w:t xml:space="preserve">VISTA/O </w:t>
      </w:r>
      <w:r w:rsidRPr="008914DD">
        <w:rPr>
          <w:rFonts w:ascii="Times New Roman" w:hAnsi="Times New Roman" w:cs="Times New Roman"/>
          <w:b/>
          <w:bCs/>
        </w:rPr>
        <w:t>__</w:t>
      </w:r>
      <w:r w:rsidRPr="008914DD">
        <w:rPr>
          <w:rFonts w:ascii="Times New Roman" w:hAnsi="Times New Roman" w:cs="Times New Roman"/>
        </w:rPr>
        <w:t xml:space="preserve"> [</w:t>
      </w:r>
      <w:r w:rsidRPr="008914DD">
        <w:rPr>
          <w:rFonts w:ascii="Times New Roman" w:hAnsi="Times New Roman" w:cs="Times New Roman"/>
          <w:b/>
          <w:bCs/>
          <w:i/>
          <w:iCs/>
        </w:rPr>
        <w:t>inserire</w:t>
      </w:r>
      <w:r w:rsidRPr="008914DD">
        <w:rPr>
          <w:rFonts w:ascii="Times New Roman" w:hAnsi="Times New Roman" w:cs="Times New Roman"/>
          <w:i/>
          <w:iCs/>
        </w:rPr>
        <w:t xml:space="preserve"> normativa di riferimento applicabile all’Ente territoriale, es. Legge Regionale, Regolamento Regionale, Statuto/Statuto Speciale</w:t>
      </w:r>
      <w:r w:rsidRPr="008914DD">
        <w:rPr>
          <w:rFonts w:ascii="Times New Roman" w:hAnsi="Times New Roman" w:cs="Times New Roman"/>
        </w:rPr>
        <w:t>] n. __</w:t>
      </w:r>
      <w:r w:rsidRPr="008914DD" w:rsidDel="00444AC6">
        <w:rPr>
          <w:rFonts w:ascii="Times New Roman" w:hAnsi="Times New Roman" w:cs="Times New Roman"/>
        </w:rPr>
        <w:t xml:space="preserve"> </w:t>
      </w:r>
      <w:r w:rsidRPr="008914DD">
        <w:rPr>
          <w:rFonts w:ascii="Times New Roman" w:hAnsi="Times New Roman" w:cs="Times New Roman"/>
        </w:rPr>
        <w:t>del __;</w:t>
      </w:r>
    </w:p>
    <w:p w14:paraId="52162BCA" w14:textId="77777777" w:rsidR="00906C07" w:rsidRPr="008914DD" w:rsidRDefault="00906C07" w:rsidP="002A4AF0">
      <w:pPr>
        <w:numPr>
          <w:ilvl w:val="0"/>
          <w:numId w:val="25"/>
        </w:numPr>
        <w:spacing w:after="80" w:line="240" w:lineRule="auto"/>
        <w:ind w:left="567" w:hanging="567"/>
        <w:jc w:val="both"/>
        <w:rPr>
          <w:rFonts w:ascii="Times New Roman" w:eastAsia="Calibri" w:hAnsi="Times New Roman" w:cs="Times New Roman"/>
          <w:color w:val="000000" w:themeColor="text1"/>
        </w:rPr>
      </w:pPr>
      <w:r w:rsidRPr="008914DD">
        <w:rPr>
          <w:rFonts w:ascii="Times New Roman" w:hAnsi="Times New Roman" w:cs="Times New Roman"/>
        </w:rPr>
        <w:t>T</w:t>
      </w:r>
      <w:r w:rsidRPr="008914DD">
        <w:rPr>
          <w:rFonts w:ascii="Times New Roman" w:eastAsia="Calibri" w:hAnsi="Times New Roman" w:cs="Times New Roman"/>
          <w:color w:val="000000" w:themeColor="text1"/>
        </w:rPr>
        <w:t>ENUTO CONTO del __ [</w:t>
      </w:r>
      <w:r w:rsidRPr="008914DD">
        <w:rPr>
          <w:rFonts w:ascii="Times New Roman" w:eastAsia="Calibri" w:hAnsi="Times New Roman" w:cs="Times New Roman"/>
          <w:b/>
          <w:bCs/>
          <w:i/>
          <w:iCs/>
          <w:color w:val="000000" w:themeColor="text1"/>
        </w:rPr>
        <w:t>specificare</w:t>
      </w:r>
      <w:r w:rsidRPr="008914DD">
        <w:rPr>
          <w:rFonts w:ascii="Times New Roman" w:eastAsia="Calibri" w:hAnsi="Times New Roman" w:cs="Times New Roman"/>
          <w:color w:val="000000" w:themeColor="text1"/>
        </w:rPr>
        <w:t xml:space="preserve"> atto] del __ con cui sono state conferite le attribuzioni dirigenziali connesse ai compiti, funzioni e responsabilità del Servizio/Area/Ufficio __; </w:t>
      </w:r>
    </w:p>
    <w:p w14:paraId="7C80B224" w14:textId="37DAB587" w:rsidR="00EE4FEE" w:rsidRPr="008914DD" w:rsidRDefault="00EE4FEE" w:rsidP="00185FC9">
      <w:pPr>
        <w:numPr>
          <w:ilvl w:val="0"/>
          <w:numId w:val="25"/>
        </w:numPr>
        <w:spacing w:after="80" w:line="240" w:lineRule="auto"/>
        <w:ind w:left="567" w:hanging="567"/>
        <w:jc w:val="both"/>
        <w:rPr>
          <w:rFonts w:ascii="Times New Roman" w:hAnsi="Times New Roman" w:cs="Times New Roman"/>
        </w:rPr>
      </w:pPr>
      <w:r w:rsidRPr="008914DD">
        <w:rPr>
          <w:rFonts w:ascii="Times New Roman" w:eastAsia="Calibri" w:hAnsi="Times New Roman" w:cs="Times New Roman"/>
          <w:color w:val="000000" w:themeColor="text1"/>
        </w:rPr>
        <w:t>TENUTO CONTO della deliberazione del __ [</w:t>
      </w:r>
      <w:r w:rsidRPr="008914DD">
        <w:rPr>
          <w:rFonts w:ascii="Times New Roman" w:eastAsia="Calibri" w:hAnsi="Times New Roman" w:cs="Times New Roman"/>
          <w:b/>
          <w:bCs/>
          <w:i/>
          <w:iCs/>
          <w:color w:val="000000" w:themeColor="text1"/>
        </w:rPr>
        <w:t>inserire</w:t>
      </w:r>
      <w:r w:rsidRPr="008914DD">
        <w:rPr>
          <w:rFonts w:ascii="Times New Roman" w:eastAsia="Calibri" w:hAnsi="Times New Roman" w:cs="Times New Roman"/>
          <w:color w:val="000000" w:themeColor="text1"/>
        </w:rPr>
        <w:t xml:space="preserve"> </w:t>
      </w:r>
      <w:r w:rsidRPr="008914DD">
        <w:rPr>
          <w:rFonts w:ascii="Times New Roman" w:eastAsia="Calibri" w:hAnsi="Times New Roman" w:cs="Times New Roman"/>
          <w:i/>
          <w:iCs/>
          <w:color w:val="000000" w:themeColor="text1"/>
        </w:rPr>
        <w:t>atto adottato dal Consiglio regionale/provinciale/comunale</w:t>
      </w:r>
      <w:r w:rsidRPr="008914DD">
        <w:rPr>
          <w:rFonts w:ascii="Times New Roman" w:eastAsia="Calibri" w:hAnsi="Times New Roman" w:cs="Times New Roman"/>
          <w:color w:val="000000" w:themeColor="text1"/>
        </w:rPr>
        <w:t>] con la quale è stato approvato il documento unico di programmazione (DUP) anni __</w:t>
      </w:r>
      <w:r w:rsidR="00F64DA1" w:rsidRPr="008914DD">
        <w:rPr>
          <w:rFonts w:ascii="Times New Roman" w:eastAsia="Calibri" w:hAnsi="Times New Roman" w:cs="Times New Roman"/>
          <w:color w:val="000000" w:themeColor="text1"/>
        </w:rPr>
        <w:t xml:space="preserve"> </w:t>
      </w:r>
      <w:r w:rsidR="00185FC9" w:rsidRPr="008914DD">
        <w:rPr>
          <w:rFonts w:ascii="Times New Roman" w:hAnsi="Times New Roman" w:cs="Times New Roman"/>
        </w:rPr>
        <w:t>__ [</w:t>
      </w:r>
      <w:r w:rsidR="00185FC9" w:rsidRPr="008914DD">
        <w:rPr>
          <w:rFonts w:ascii="Times New Roman" w:hAnsi="Times New Roman" w:cs="Times New Roman"/>
          <w:b/>
        </w:rPr>
        <w:t>N.B.</w:t>
      </w:r>
      <w:r w:rsidR="00185FC9" w:rsidRPr="008914DD">
        <w:rPr>
          <w:rFonts w:ascii="Times New Roman" w:hAnsi="Times New Roman" w:cs="Times New Roman"/>
        </w:rPr>
        <w:t xml:space="preserve"> sulla programmazione dei lavori e degli acquisti di beni e servizi si rinvia a quanto disposto nel Libro I Parte III del Codice dei Contratti e all’allegato I.5 del Codice dei Contratti. Si ricorda, inoltre, che l’art. 225 co. 2 del D.Lgs n. 36/2023 “</w:t>
      </w:r>
      <w:r w:rsidR="00185FC9" w:rsidRPr="008914DD">
        <w:rPr>
          <w:rFonts w:ascii="Times New Roman" w:hAnsi="Times New Roman" w:cs="Times New Roman"/>
          <w:b/>
          <w:i/>
        </w:rPr>
        <w:t>Le disposizioni di cui agli articoli</w:t>
      </w:r>
      <w:r w:rsidR="00185FC9" w:rsidRPr="008914DD">
        <w:rPr>
          <w:rFonts w:ascii="Times New Roman" w:hAnsi="Times New Roman" w:cs="Times New Roman"/>
          <w:i/>
        </w:rPr>
        <w:t xml:space="preserve"> 19, 20, 21, 22, 23, 24, 25, 26, 28, 29, 30, 31, 35, 36, </w:t>
      </w:r>
      <w:r w:rsidR="00185FC9" w:rsidRPr="008914DD">
        <w:rPr>
          <w:rFonts w:ascii="Times New Roman" w:hAnsi="Times New Roman" w:cs="Times New Roman"/>
          <w:b/>
          <w:i/>
        </w:rPr>
        <w:t>37, comma 4</w:t>
      </w:r>
      <w:r w:rsidR="00185FC9" w:rsidRPr="008914DD">
        <w:rPr>
          <w:rFonts w:ascii="Times New Roman" w:hAnsi="Times New Roman" w:cs="Times New Roman"/>
          <w:i/>
        </w:rPr>
        <w:t xml:space="preserve">, 99, 106, comma 3, ultimo periodo, 115, comma 5, 119, comma 5, e 224, comma 6 </w:t>
      </w:r>
      <w:r w:rsidR="00185FC9" w:rsidRPr="008914DD">
        <w:rPr>
          <w:rFonts w:ascii="Times New Roman" w:hAnsi="Times New Roman" w:cs="Times New Roman"/>
          <w:b/>
          <w:i/>
        </w:rPr>
        <w:t>acquistano efficacia a decorrere dal 1° gennaio 2024</w:t>
      </w:r>
      <w:r w:rsidR="00185FC9" w:rsidRPr="008914DD">
        <w:rPr>
          <w:rFonts w:ascii="Times New Roman" w:hAnsi="Times New Roman" w:cs="Times New Roman"/>
          <w:i/>
        </w:rPr>
        <w:t xml:space="preserve">. </w:t>
      </w:r>
      <w:r w:rsidR="00185FC9" w:rsidRPr="008914DD">
        <w:rPr>
          <w:rFonts w:ascii="Times New Roman" w:hAnsi="Times New Roman" w:cs="Times New Roman"/>
          <w:b/>
          <w:i/>
        </w:rPr>
        <w:t>In via transitoria, le disposizioni di cui agli articoli 21, comma 7</w:t>
      </w:r>
      <w:r w:rsidR="00185FC9" w:rsidRPr="008914DD">
        <w:rPr>
          <w:rFonts w:ascii="Times New Roman" w:hAnsi="Times New Roman" w:cs="Times New Roman"/>
          <w:i/>
        </w:rPr>
        <w:t xml:space="preserve">, 29, 40, 41 comma 2-bis, 44, 52, 53, 58, 74, 81, 85, 105, comma 7, 111, comma 2-bis, 213 commi 8, 9 e 10, 214, comma 6 </w:t>
      </w:r>
      <w:r w:rsidR="00185FC9" w:rsidRPr="008914DD">
        <w:rPr>
          <w:rFonts w:ascii="Times New Roman" w:hAnsi="Times New Roman" w:cs="Times New Roman"/>
          <w:b/>
          <w:i/>
        </w:rPr>
        <w:t>del codice dei contratti pubblici, di cui al decreto legislativo 18 aprile 2016, n. 50 continuano ad applicarsi fino al 31 dicembre 2023</w:t>
      </w:r>
      <w:r w:rsidR="00185FC9" w:rsidRPr="008914DD">
        <w:rPr>
          <w:rFonts w:ascii="Times New Roman" w:hAnsi="Times New Roman" w:cs="Times New Roman"/>
          <w:i/>
        </w:rPr>
        <w:t xml:space="preserve"> </w:t>
      </w:r>
      <w:r w:rsidR="00185FC9" w:rsidRPr="008914DD">
        <w:rPr>
          <w:rFonts w:ascii="Times New Roman" w:hAnsi="Times New Roman" w:cs="Times New Roman"/>
          <w:b/>
          <w:i/>
        </w:rPr>
        <w:t>per lo svolgimento delle attività relative: a) alla redazione o acquisizione degli atti relativi alle procedure di programmazione,</w:t>
      </w:r>
      <w:r w:rsidR="00185FC9" w:rsidRPr="008914DD">
        <w:rPr>
          <w:rFonts w:ascii="Times New Roman" w:hAnsi="Times New Roman" w:cs="Times New Roman"/>
          <w:i/>
        </w:rPr>
        <w:t xml:space="preserve"> progettazione, pubblicazione, affidamento ed esecuzione dei contratti; b) alla trasmissione dei dati e documenti relativi alle procedure di cui alla lettera a); c) all’accesso alla documentazione di gara; d) alla presentazione del documento di gara unico europeo; e) alla presentazione delle offerte; f) all’apertura e la conservazione del fascicolo di gara; g) al controllo tecnico, contabile e amministrativo dei contratti anche in fase di esecuzione e la gestione delle garanzie</w:t>
      </w:r>
      <w:r w:rsidR="00185FC9" w:rsidRPr="008914DD">
        <w:rPr>
          <w:rFonts w:ascii="Times New Roman" w:hAnsi="Times New Roman" w:cs="Times New Roman"/>
        </w:rPr>
        <w:t xml:space="preserve">”]; </w:t>
      </w:r>
    </w:p>
    <w:p w14:paraId="177FB3FF" w14:textId="77777777" w:rsidR="00FA11A9" w:rsidRPr="008914DD" w:rsidRDefault="00FA11A9" w:rsidP="002A4AF0">
      <w:pPr>
        <w:numPr>
          <w:ilvl w:val="0"/>
          <w:numId w:val="25"/>
        </w:numPr>
        <w:spacing w:after="80" w:line="240" w:lineRule="auto"/>
        <w:ind w:left="567" w:hanging="567"/>
        <w:jc w:val="both"/>
        <w:rPr>
          <w:rFonts w:ascii="Times New Roman" w:eastAsia="Calibri" w:hAnsi="Times New Roman" w:cs="Times New Roman"/>
          <w:color w:val="000000" w:themeColor="text1"/>
        </w:rPr>
      </w:pPr>
      <w:r w:rsidRPr="008914DD">
        <w:rPr>
          <w:rFonts w:ascii="Times New Roman" w:eastAsia="Calibri" w:hAnsi="Times New Roman" w:cs="Times New Roman"/>
          <w:color w:val="000000" w:themeColor="text1"/>
        </w:rPr>
        <w:t>TENUTO CONTO della deliberazione del __ [</w:t>
      </w:r>
      <w:r w:rsidRPr="008914DD">
        <w:rPr>
          <w:rFonts w:ascii="Times New Roman" w:eastAsia="Calibri" w:hAnsi="Times New Roman" w:cs="Times New Roman"/>
          <w:b/>
          <w:bCs/>
          <w:i/>
          <w:iCs/>
          <w:color w:val="000000" w:themeColor="text1"/>
        </w:rPr>
        <w:t>inserire</w:t>
      </w:r>
      <w:r w:rsidRPr="008914DD">
        <w:rPr>
          <w:rFonts w:ascii="Times New Roman" w:eastAsia="Calibri" w:hAnsi="Times New Roman" w:cs="Times New Roman"/>
          <w:color w:val="000000" w:themeColor="text1"/>
        </w:rPr>
        <w:t xml:space="preserve"> </w:t>
      </w:r>
      <w:r w:rsidRPr="008914DD">
        <w:rPr>
          <w:rFonts w:ascii="Times New Roman" w:eastAsia="Calibri" w:hAnsi="Times New Roman" w:cs="Times New Roman"/>
          <w:i/>
          <w:iCs/>
          <w:color w:val="000000" w:themeColor="text1"/>
        </w:rPr>
        <w:t>atto adottato dal Consiglio regionale/provinciale/comunale</w:t>
      </w:r>
      <w:r w:rsidRPr="008914DD">
        <w:rPr>
          <w:rFonts w:ascii="Times New Roman" w:eastAsia="Calibri" w:hAnsi="Times New Roman" w:cs="Times New Roman"/>
          <w:color w:val="000000" w:themeColor="text1"/>
        </w:rPr>
        <w:t>] __ con la quale è stato approvato il bilancio di previsione anni __ e relativi allegati (D. Lgs n. 118/2011);</w:t>
      </w:r>
    </w:p>
    <w:p w14:paraId="72317D23" w14:textId="77777777" w:rsidR="008E4FCC" w:rsidRPr="008914DD" w:rsidRDefault="008E4FCC" w:rsidP="002A4AF0">
      <w:pPr>
        <w:numPr>
          <w:ilvl w:val="0"/>
          <w:numId w:val="25"/>
        </w:numPr>
        <w:spacing w:after="80" w:line="240" w:lineRule="auto"/>
        <w:ind w:left="567" w:hanging="567"/>
        <w:jc w:val="both"/>
        <w:rPr>
          <w:rFonts w:ascii="Times New Roman" w:eastAsia="Calibri" w:hAnsi="Times New Roman" w:cs="Times New Roman"/>
          <w:color w:val="000000" w:themeColor="text1"/>
        </w:rPr>
      </w:pPr>
      <w:r w:rsidRPr="008914DD">
        <w:rPr>
          <w:rFonts w:ascii="Times New Roman" w:eastAsia="Calibri" w:hAnsi="Times New Roman" w:cs="Times New Roman"/>
          <w:color w:val="000000" w:themeColor="text1"/>
        </w:rPr>
        <w:t>TENUTO CONTO della deliberazione __ [</w:t>
      </w:r>
      <w:r w:rsidRPr="008914DD">
        <w:rPr>
          <w:rFonts w:ascii="Times New Roman" w:eastAsia="Calibri" w:hAnsi="Times New Roman" w:cs="Times New Roman"/>
          <w:b/>
          <w:bCs/>
          <w:i/>
          <w:iCs/>
          <w:color w:val="000000" w:themeColor="text1"/>
        </w:rPr>
        <w:t>specificare</w:t>
      </w:r>
      <w:r w:rsidRPr="008914DD">
        <w:rPr>
          <w:rFonts w:ascii="Times New Roman" w:eastAsia="Calibri" w:hAnsi="Times New Roman" w:cs="Times New Roman"/>
          <w:color w:val="000000" w:themeColor="text1"/>
        </w:rPr>
        <w:t>] di approvazione del piano esecutivo di gestione e piano dettagliato degli obiettivi del __;</w:t>
      </w:r>
    </w:p>
    <w:p w14:paraId="0F3B2027" w14:textId="77777777" w:rsidR="001F668B" w:rsidRPr="008914DD" w:rsidRDefault="001F668B" w:rsidP="002A4AF0">
      <w:pPr>
        <w:numPr>
          <w:ilvl w:val="0"/>
          <w:numId w:val="25"/>
        </w:numPr>
        <w:spacing w:after="80" w:line="240" w:lineRule="auto"/>
        <w:ind w:left="567" w:hanging="567"/>
        <w:jc w:val="both"/>
        <w:rPr>
          <w:rFonts w:ascii="Times New Roman" w:eastAsia="Calibri" w:hAnsi="Times New Roman" w:cs="Times New Roman"/>
          <w:color w:val="000000" w:themeColor="text1"/>
        </w:rPr>
      </w:pPr>
      <w:r w:rsidRPr="008914DD">
        <w:rPr>
          <w:rFonts w:ascii="Times New Roman" w:eastAsia="Calibri" w:hAnsi="Times New Roman" w:cs="Times New Roman"/>
          <w:color w:val="000000" w:themeColor="text1"/>
        </w:rPr>
        <w:t>VISTO il D. Lgs. n. 267/2000 (</w:t>
      </w:r>
      <w:r w:rsidRPr="008914DD">
        <w:rPr>
          <w:rFonts w:ascii="Times New Roman" w:eastAsia="Calibri" w:hAnsi="Times New Roman" w:cs="Times New Roman"/>
          <w:i/>
          <w:iCs/>
          <w:color w:val="000000" w:themeColor="text1"/>
        </w:rPr>
        <w:t>Testo unico sull’ordinamento degli Enti locali</w:t>
      </w:r>
      <w:r w:rsidRPr="008914DD">
        <w:rPr>
          <w:rFonts w:ascii="Times New Roman" w:eastAsia="Calibri" w:hAnsi="Times New Roman" w:cs="Times New Roman"/>
          <w:color w:val="000000" w:themeColor="text1"/>
        </w:rPr>
        <w:t>) e s.m.i.;</w:t>
      </w:r>
    </w:p>
    <w:p w14:paraId="6A4D2041" w14:textId="1945C262" w:rsidR="001F668B" w:rsidRPr="008914DD" w:rsidRDefault="001F668B" w:rsidP="002A4AF0">
      <w:pPr>
        <w:numPr>
          <w:ilvl w:val="0"/>
          <w:numId w:val="25"/>
        </w:numPr>
        <w:spacing w:after="80" w:line="240" w:lineRule="auto"/>
        <w:ind w:left="567" w:hanging="567"/>
        <w:jc w:val="both"/>
        <w:rPr>
          <w:rFonts w:ascii="Times New Roman" w:eastAsia="Calibri" w:hAnsi="Times New Roman" w:cs="Times New Roman"/>
          <w:color w:val="000000" w:themeColor="text1"/>
        </w:rPr>
      </w:pPr>
      <w:r w:rsidRPr="008914DD">
        <w:rPr>
          <w:rFonts w:ascii="Times New Roman" w:eastAsia="Calibri" w:hAnsi="Times New Roman" w:cs="Times New Roman"/>
          <w:color w:val="000000" w:themeColor="text1"/>
        </w:rPr>
        <w:t>VISTA la L. n. 241/1990 (</w:t>
      </w:r>
      <w:r w:rsidRPr="008914DD">
        <w:rPr>
          <w:rFonts w:ascii="Times New Roman" w:eastAsia="Calibri" w:hAnsi="Times New Roman" w:cs="Times New Roman"/>
          <w:i/>
          <w:iCs/>
          <w:color w:val="000000" w:themeColor="text1"/>
        </w:rPr>
        <w:t>Nuove norme in materia di procedimento amministrativo e di diritto di accesso ai documenti amministrativi</w:t>
      </w:r>
      <w:r w:rsidRPr="008914DD">
        <w:rPr>
          <w:rFonts w:ascii="Times New Roman" w:eastAsia="Calibri" w:hAnsi="Times New Roman" w:cs="Times New Roman"/>
          <w:color w:val="000000" w:themeColor="text1"/>
        </w:rPr>
        <w:t>) e,</w:t>
      </w:r>
      <w:r w:rsidR="00C05697" w:rsidRPr="008914DD">
        <w:rPr>
          <w:rFonts w:ascii="Times New Roman" w:eastAsia="Calibri" w:hAnsi="Times New Roman" w:cs="Times New Roman"/>
          <w:color w:val="000000" w:themeColor="text1"/>
        </w:rPr>
        <w:t xml:space="preserve"> </w:t>
      </w:r>
      <w:r w:rsidRPr="008914DD">
        <w:rPr>
          <w:rFonts w:ascii="Times New Roman" w:eastAsia="Calibri" w:hAnsi="Times New Roman" w:cs="Times New Roman"/>
          <w:color w:val="000000" w:themeColor="text1"/>
        </w:rPr>
        <w:t>in particolare, l’art. 12 (</w:t>
      </w:r>
      <w:r w:rsidRPr="008914DD">
        <w:rPr>
          <w:rFonts w:ascii="Times New Roman" w:eastAsia="Calibri" w:hAnsi="Times New Roman" w:cs="Times New Roman"/>
          <w:i/>
          <w:iCs/>
          <w:color w:val="000000" w:themeColor="text1"/>
        </w:rPr>
        <w:t>Provvedimenti attributivi di vantaggi economici</w:t>
      </w:r>
      <w:r w:rsidRPr="008914DD">
        <w:rPr>
          <w:rFonts w:ascii="Times New Roman" w:eastAsia="Calibri" w:hAnsi="Times New Roman" w:cs="Times New Roman"/>
          <w:color w:val="000000" w:themeColor="text1"/>
        </w:rPr>
        <w:t xml:space="preserve">); </w:t>
      </w:r>
    </w:p>
    <w:p w14:paraId="2BDB3E46" w14:textId="77777777" w:rsidR="001F668B" w:rsidRPr="008914DD" w:rsidRDefault="001F668B" w:rsidP="002A4AF0">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eastAsia="Calibri" w:hAnsi="Times New Roman" w:cs="Times New Roman"/>
          <w:color w:val="000000" w:themeColor="text1"/>
        </w:rPr>
        <w:t xml:space="preserve">VISTO </w:t>
      </w:r>
      <w:r w:rsidRPr="008914DD">
        <w:rPr>
          <w:rFonts w:ascii="Times New Roman" w:hAnsi="Times New Roman" w:cs="Times New Roman"/>
        </w:rPr>
        <w:t>il D. Lgs. n. 42/2004 e s.m.i. (</w:t>
      </w:r>
      <w:r w:rsidRPr="008914DD">
        <w:rPr>
          <w:rFonts w:ascii="Times New Roman" w:hAnsi="Times New Roman" w:cs="Times New Roman"/>
          <w:i/>
          <w:iCs/>
        </w:rPr>
        <w:t>Codice dei beni culturali e del Paesaggio</w:t>
      </w:r>
      <w:r w:rsidRPr="008914DD">
        <w:rPr>
          <w:rFonts w:ascii="Times New Roman" w:hAnsi="Times New Roman" w:cs="Times New Roman"/>
        </w:rPr>
        <w:t>), ai sensi del quale “</w:t>
      </w:r>
      <w:r w:rsidRPr="008914DD">
        <w:rPr>
          <w:rFonts w:ascii="Times New Roman" w:hAnsi="Times New Roman" w:cs="Times New Roman"/>
          <w:i/>
          <w:iCs/>
        </w:rPr>
        <w:t>Il Ministero, con il concorso delle regioni e degli altri enti pubblici territoriali, assicura la catalogazione dei beni culturali e coordina le relative attività</w:t>
      </w:r>
      <w:r w:rsidRPr="008914DD">
        <w:rPr>
          <w:rFonts w:ascii="Times New Roman" w:hAnsi="Times New Roman" w:cs="Times New Roman"/>
        </w:rPr>
        <w:t>”;</w:t>
      </w:r>
    </w:p>
    <w:p w14:paraId="14F0C30C" w14:textId="1B2730AB" w:rsidR="001F668B" w:rsidRPr="008914DD" w:rsidRDefault="001F668B" w:rsidP="002A4AF0">
      <w:pPr>
        <w:numPr>
          <w:ilvl w:val="0"/>
          <w:numId w:val="25"/>
        </w:numPr>
        <w:spacing w:after="80" w:line="240" w:lineRule="auto"/>
        <w:ind w:left="567" w:hanging="567"/>
        <w:jc w:val="both"/>
        <w:rPr>
          <w:rFonts w:ascii="Times New Roman" w:eastAsia="Calibri" w:hAnsi="Times New Roman" w:cs="Times New Roman"/>
          <w:color w:val="000000" w:themeColor="text1"/>
        </w:rPr>
      </w:pPr>
      <w:r w:rsidRPr="008914DD">
        <w:rPr>
          <w:rFonts w:ascii="Times New Roman" w:eastAsia="Calibri" w:hAnsi="Times New Roman" w:cs="Times New Roman"/>
          <w:color w:val="000000" w:themeColor="text1"/>
        </w:rPr>
        <w:t>VISTO il D. Lgs. n. 152/2006 (</w:t>
      </w:r>
      <w:r w:rsidRPr="008914DD">
        <w:rPr>
          <w:rFonts w:ascii="Times New Roman" w:eastAsia="Calibri" w:hAnsi="Times New Roman" w:cs="Times New Roman"/>
          <w:i/>
          <w:iCs/>
          <w:color w:val="000000" w:themeColor="text1"/>
        </w:rPr>
        <w:t>Norme in materia ambientale</w:t>
      </w:r>
      <w:r w:rsidRPr="008914DD">
        <w:rPr>
          <w:rFonts w:ascii="Times New Roman" w:eastAsia="Calibri" w:hAnsi="Times New Roman" w:cs="Times New Roman"/>
          <w:color w:val="000000" w:themeColor="text1"/>
        </w:rPr>
        <w:t>) e s.m.i.;</w:t>
      </w:r>
    </w:p>
    <w:p w14:paraId="4B0CF52F" w14:textId="77777777" w:rsidR="009D13DD" w:rsidRPr="008914DD" w:rsidRDefault="009D13DD" w:rsidP="009D13DD">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eastAsia="Calibri" w:hAnsi="Times New Roman" w:cs="Times New Roman"/>
          <w:color w:val="000000" w:themeColor="text1"/>
        </w:rPr>
        <w:t xml:space="preserve">VISTO il D.Lgs. n. 50/2016 </w:t>
      </w:r>
      <w:r w:rsidRPr="008914DD">
        <w:rPr>
          <w:rFonts w:ascii="Times New Roman" w:hAnsi="Times New Roman"/>
        </w:rPr>
        <w:t>per quanto ancora applicabile;</w:t>
      </w:r>
    </w:p>
    <w:p w14:paraId="0078C705" w14:textId="12DAF618" w:rsidR="001C2964" w:rsidRPr="008914DD" w:rsidRDefault="001F668B" w:rsidP="003D3FD4">
      <w:pPr>
        <w:numPr>
          <w:ilvl w:val="0"/>
          <w:numId w:val="25"/>
        </w:numPr>
        <w:spacing w:after="80" w:line="240" w:lineRule="auto"/>
        <w:ind w:left="567" w:hanging="567"/>
        <w:jc w:val="both"/>
        <w:rPr>
          <w:rFonts w:ascii="Times New Roman" w:eastAsia="Calibri" w:hAnsi="Times New Roman" w:cs="Times New Roman"/>
          <w:color w:val="000000" w:themeColor="text1"/>
        </w:rPr>
      </w:pPr>
      <w:r w:rsidRPr="008914DD">
        <w:rPr>
          <w:rFonts w:ascii="Times New Roman" w:eastAsia="Calibri" w:hAnsi="Times New Roman" w:cs="Times New Roman"/>
          <w:color w:val="000000" w:themeColor="text1"/>
        </w:rPr>
        <w:t xml:space="preserve">VISTO il D. Lgs. n. </w:t>
      </w:r>
      <w:r w:rsidR="00645C3A" w:rsidRPr="008914DD">
        <w:rPr>
          <w:rFonts w:ascii="Times New Roman" w:eastAsia="Calibri" w:hAnsi="Times New Roman" w:cs="Times New Roman"/>
          <w:color w:val="000000" w:themeColor="text1"/>
        </w:rPr>
        <w:t>36</w:t>
      </w:r>
      <w:r w:rsidRPr="008914DD">
        <w:rPr>
          <w:rFonts w:ascii="Times New Roman" w:eastAsia="Calibri" w:hAnsi="Times New Roman" w:cs="Times New Roman"/>
          <w:color w:val="000000" w:themeColor="text1"/>
        </w:rPr>
        <w:t>/</w:t>
      </w:r>
      <w:r w:rsidR="00645C3A" w:rsidRPr="008914DD">
        <w:rPr>
          <w:rFonts w:ascii="Times New Roman" w:eastAsia="Calibri" w:hAnsi="Times New Roman" w:cs="Times New Roman"/>
          <w:color w:val="000000" w:themeColor="text1"/>
        </w:rPr>
        <w:t xml:space="preserve">2023 </w:t>
      </w:r>
      <w:r w:rsidRPr="008914DD">
        <w:rPr>
          <w:rFonts w:ascii="Times New Roman" w:eastAsia="Calibri" w:hAnsi="Times New Roman" w:cs="Times New Roman"/>
          <w:color w:val="000000" w:themeColor="text1"/>
        </w:rPr>
        <w:t>(</w:t>
      </w:r>
      <w:r w:rsidRPr="008914DD">
        <w:rPr>
          <w:rFonts w:ascii="Times New Roman" w:eastAsia="Calibri" w:hAnsi="Times New Roman" w:cs="Times New Roman"/>
          <w:i/>
          <w:iCs/>
          <w:color w:val="000000" w:themeColor="text1"/>
        </w:rPr>
        <w:t>Codice dei Contratti</w:t>
      </w:r>
      <w:r w:rsidRPr="008914DD">
        <w:rPr>
          <w:rFonts w:ascii="Times New Roman" w:eastAsia="Calibri" w:hAnsi="Times New Roman" w:cs="Times New Roman"/>
          <w:color w:val="000000" w:themeColor="text1"/>
        </w:rPr>
        <w:t>) e s.m.i.;</w:t>
      </w:r>
    </w:p>
    <w:p w14:paraId="5B218E37" w14:textId="77777777" w:rsidR="00FB1D51" w:rsidRPr="008914DD" w:rsidRDefault="00FB1D51" w:rsidP="00FB1D51">
      <w:pPr>
        <w:numPr>
          <w:ilvl w:val="0"/>
          <w:numId w:val="25"/>
        </w:numPr>
        <w:spacing w:after="80" w:line="240" w:lineRule="auto"/>
        <w:ind w:left="567" w:hanging="567"/>
        <w:jc w:val="both"/>
        <w:rPr>
          <w:rFonts w:ascii="Times New Roman" w:hAnsi="Times New Roman"/>
        </w:rPr>
      </w:pPr>
      <w:r w:rsidRPr="008914DD">
        <w:rPr>
          <w:rFonts w:ascii="Times New Roman" w:hAnsi="Times New Roman"/>
        </w:rPr>
        <w:t>VISTO il decreto ministeriale 21 febbraio 2018, n. 113, recante “</w:t>
      </w:r>
      <w:r w:rsidRPr="008914DD">
        <w:rPr>
          <w:rFonts w:ascii="Times New Roman" w:hAnsi="Times New Roman"/>
          <w:i/>
          <w:iCs/>
        </w:rPr>
        <w:t>Adozione dei livelli uniformi di qualità per i musei e luoghi della cultura di appartenenza pubblica e di attivazione del sistema museale nazionale</w:t>
      </w:r>
      <w:r w:rsidRPr="008914DD">
        <w:rPr>
          <w:rFonts w:ascii="Times New Roman" w:hAnsi="Times New Roman"/>
        </w:rPr>
        <w:t xml:space="preserve">”; </w:t>
      </w:r>
    </w:p>
    <w:p w14:paraId="3159AD39" w14:textId="77777777" w:rsidR="00FB1D51" w:rsidRPr="008914DD" w:rsidRDefault="00FB1D51" w:rsidP="00FB1D51">
      <w:pPr>
        <w:numPr>
          <w:ilvl w:val="0"/>
          <w:numId w:val="25"/>
        </w:numPr>
        <w:spacing w:after="80" w:line="240" w:lineRule="auto"/>
        <w:ind w:left="567" w:hanging="567"/>
        <w:jc w:val="both"/>
        <w:rPr>
          <w:rFonts w:ascii="Times New Roman" w:hAnsi="Times New Roman"/>
        </w:rPr>
      </w:pPr>
      <w:r w:rsidRPr="008914DD">
        <w:rPr>
          <w:rFonts w:ascii="Times New Roman" w:hAnsi="Times New Roman"/>
        </w:rPr>
        <w:t>VISTO l’articolo 24 “</w:t>
      </w:r>
      <w:r w:rsidRPr="008914DD">
        <w:rPr>
          <w:rFonts w:ascii="Times New Roman" w:hAnsi="Times New Roman"/>
          <w:i/>
          <w:iCs/>
        </w:rPr>
        <w:t>Eliminazione o superamento delle barriere architettoniche</w:t>
      </w:r>
      <w:r w:rsidRPr="008914DD">
        <w:rPr>
          <w:rFonts w:ascii="Times New Roman" w:hAnsi="Times New Roman"/>
        </w:rPr>
        <w:t xml:space="preserve">” della legge 5 febbraio 1992, n. 104, recante </w:t>
      </w:r>
      <w:r w:rsidRPr="008914DD">
        <w:rPr>
          <w:rFonts w:ascii="Times New Roman" w:hAnsi="Times New Roman"/>
          <w:i/>
          <w:iCs/>
        </w:rPr>
        <w:t>“Legge-quadro per l'assistenza, l'integrazione sociale e i diritti delle persone handicappate</w:t>
      </w:r>
      <w:r w:rsidRPr="008914DD">
        <w:rPr>
          <w:rFonts w:ascii="Times New Roman" w:hAnsi="Times New Roman"/>
        </w:rPr>
        <w:t xml:space="preserve">”; </w:t>
      </w:r>
    </w:p>
    <w:p w14:paraId="585723FF" w14:textId="77777777" w:rsidR="00FB1D51" w:rsidRPr="008914DD" w:rsidRDefault="00FB1D51" w:rsidP="00FB1D51">
      <w:pPr>
        <w:numPr>
          <w:ilvl w:val="0"/>
          <w:numId w:val="25"/>
        </w:numPr>
        <w:spacing w:after="80" w:line="240" w:lineRule="auto"/>
        <w:ind w:left="567" w:hanging="567"/>
        <w:jc w:val="both"/>
        <w:rPr>
          <w:rFonts w:ascii="Times New Roman" w:hAnsi="Times New Roman"/>
        </w:rPr>
      </w:pPr>
      <w:r w:rsidRPr="008914DD">
        <w:rPr>
          <w:rFonts w:ascii="Times New Roman" w:hAnsi="Times New Roman"/>
        </w:rPr>
        <w:t>VISTO il decreto del Presidente della Repubblica 24 luglio 1996, n. 503, e ss.mm.ii., recante “</w:t>
      </w:r>
      <w:r w:rsidRPr="008914DD">
        <w:rPr>
          <w:rFonts w:ascii="Times New Roman" w:hAnsi="Times New Roman"/>
          <w:i/>
          <w:iCs/>
        </w:rPr>
        <w:t>Regolamento recante norme per l'eliminazione delle barriere architettoniche negli edifici, spazi e servizi pubblici</w:t>
      </w:r>
      <w:r w:rsidRPr="008914DD">
        <w:rPr>
          <w:rFonts w:ascii="Times New Roman" w:hAnsi="Times New Roman"/>
        </w:rPr>
        <w:t xml:space="preserve">”; </w:t>
      </w:r>
    </w:p>
    <w:p w14:paraId="220CC1A2" w14:textId="77777777" w:rsidR="00FB1D51" w:rsidRPr="008914DD" w:rsidRDefault="00FB1D51" w:rsidP="00FB1D51">
      <w:pPr>
        <w:numPr>
          <w:ilvl w:val="0"/>
          <w:numId w:val="25"/>
        </w:numPr>
        <w:spacing w:after="80" w:line="240" w:lineRule="auto"/>
        <w:ind w:left="567" w:hanging="567"/>
        <w:jc w:val="both"/>
        <w:rPr>
          <w:rFonts w:ascii="Times New Roman" w:hAnsi="Times New Roman"/>
        </w:rPr>
      </w:pPr>
      <w:r w:rsidRPr="008914DD">
        <w:rPr>
          <w:rFonts w:ascii="Times New Roman" w:hAnsi="Times New Roman"/>
        </w:rPr>
        <w:t>VISTO il decreto ministeriale 28 marzo 2008, recante “</w:t>
      </w:r>
      <w:r w:rsidRPr="008914DD">
        <w:rPr>
          <w:rFonts w:ascii="Times New Roman" w:hAnsi="Times New Roman"/>
          <w:i/>
          <w:iCs/>
        </w:rPr>
        <w:t>Linee guida per il superamento delle barriere architettoniche nei luoghi di interesse culturale</w:t>
      </w:r>
      <w:r w:rsidRPr="008914DD">
        <w:rPr>
          <w:rFonts w:ascii="Times New Roman" w:hAnsi="Times New Roman"/>
        </w:rPr>
        <w:t xml:space="preserve">”; </w:t>
      </w:r>
    </w:p>
    <w:p w14:paraId="5E6D2F14" w14:textId="77777777" w:rsidR="00FB1D51" w:rsidRPr="008914DD" w:rsidRDefault="00FB1D51" w:rsidP="00FB1D51">
      <w:pPr>
        <w:numPr>
          <w:ilvl w:val="0"/>
          <w:numId w:val="25"/>
        </w:numPr>
        <w:spacing w:after="80" w:line="240" w:lineRule="auto"/>
        <w:ind w:left="567" w:hanging="567"/>
        <w:jc w:val="both"/>
        <w:rPr>
          <w:rFonts w:ascii="Times New Roman" w:hAnsi="Times New Roman"/>
        </w:rPr>
      </w:pPr>
      <w:r w:rsidRPr="008914DD">
        <w:rPr>
          <w:rFonts w:ascii="Times New Roman" w:hAnsi="Times New Roman"/>
        </w:rPr>
        <w:lastRenderedPageBreak/>
        <w:t>VISTA la circolare della Direzione generale Musei n. 80 del 1° dicembre 2016, recante “</w:t>
      </w:r>
      <w:r w:rsidRPr="008914DD">
        <w:rPr>
          <w:rFonts w:ascii="Times New Roman" w:hAnsi="Times New Roman"/>
          <w:i/>
          <w:iCs/>
        </w:rPr>
        <w:t>Raccomandazioni in merito all’accessibilità a musei monumenti, aree e parchi archeologici</w:t>
      </w:r>
      <w:r w:rsidRPr="008914DD">
        <w:rPr>
          <w:rFonts w:ascii="Times New Roman" w:hAnsi="Times New Roman"/>
        </w:rPr>
        <w:t>”;</w:t>
      </w:r>
    </w:p>
    <w:p w14:paraId="1DB3FA32" w14:textId="77777777" w:rsidR="00FB1D51" w:rsidRPr="008914DD" w:rsidRDefault="00FB1D51" w:rsidP="00FB1D51">
      <w:pPr>
        <w:numPr>
          <w:ilvl w:val="0"/>
          <w:numId w:val="25"/>
        </w:numPr>
        <w:spacing w:after="80" w:line="240" w:lineRule="auto"/>
        <w:ind w:left="567" w:hanging="567"/>
        <w:jc w:val="both"/>
        <w:rPr>
          <w:rFonts w:ascii="Times New Roman" w:hAnsi="Times New Roman"/>
        </w:rPr>
      </w:pPr>
      <w:r w:rsidRPr="008914DD">
        <w:rPr>
          <w:rFonts w:ascii="Times New Roman" w:hAnsi="Times New Roman"/>
        </w:rPr>
        <w:t>VISTA la circolare della Direzione generale Musei n. 26 del 25 luglio 2018, recante “</w:t>
      </w:r>
      <w:r w:rsidRPr="008914DD">
        <w:rPr>
          <w:rFonts w:ascii="Times New Roman" w:hAnsi="Times New Roman"/>
          <w:i/>
          <w:iCs/>
        </w:rPr>
        <w:t>Linee guida per la redazione del piano di eliminazione delle barriere architettoniche nei musei, complessi monumentali, aree e parchi archeologici</w:t>
      </w:r>
      <w:r w:rsidRPr="008914DD">
        <w:rPr>
          <w:rFonts w:ascii="Times New Roman" w:hAnsi="Times New Roman"/>
        </w:rPr>
        <w:t xml:space="preserve">”; </w:t>
      </w:r>
    </w:p>
    <w:p w14:paraId="1C92012B" w14:textId="77777777" w:rsidR="00FB1D51" w:rsidRPr="008914DD" w:rsidRDefault="00FB1D51" w:rsidP="00FB1D51">
      <w:pPr>
        <w:numPr>
          <w:ilvl w:val="0"/>
          <w:numId w:val="25"/>
        </w:numPr>
        <w:spacing w:after="80" w:line="240" w:lineRule="auto"/>
        <w:ind w:left="567" w:hanging="567"/>
        <w:jc w:val="both"/>
        <w:rPr>
          <w:rFonts w:ascii="Times New Roman" w:hAnsi="Times New Roman"/>
        </w:rPr>
      </w:pPr>
      <w:r w:rsidRPr="008914DD">
        <w:rPr>
          <w:rFonts w:ascii="Times New Roman" w:hAnsi="Times New Roman"/>
        </w:rPr>
        <w:t>VISTA la Direttiva (UE) n. 2019/882 del 17 aprile 2019 sui requisiti di accessibilità dei prodotti e dei servizi;</w:t>
      </w:r>
    </w:p>
    <w:p w14:paraId="751FAC4A" w14:textId="2A07AB45" w:rsidR="00FB1D51" w:rsidRPr="008914DD" w:rsidRDefault="00FB1D51" w:rsidP="00FB1D51">
      <w:pPr>
        <w:numPr>
          <w:ilvl w:val="0"/>
          <w:numId w:val="25"/>
        </w:numPr>
        <w:spacing w:after="80" w:line="240" w:lineRule="auto"/>
        <w:ind w:left="567" w:hanging="567"/>
        <w:jc w:val="both"/>
        <w:rPr>
          <w:rFonts w:ascii="Times New Roman" w:hAnsi="Times New Roman"/>
        </w:rPr>
      </w:pPr>
      <w:r w:rsidRPr="008914DD">
        <w:rPr>
          <w:rFonts w:ascii="Times New Roman" w:hAnsi="Times New Roman"/>
        </w:rPr>
        <w:t>VISTA la legge 1 ottobre 2020, n. 133, “</w:t>
      </w:r>
      <w:r w:rsidRPr="008914DD">
        <w:rPr>
          <w:rFonts w:ascii="Times New Roman" w:hAnsi="Times New Roman"/>
          <w:i/>
          <w:iCs/>
        </w:rPr>
        <w:t>Ratifica ed esecuzione della Convenzione quadro del Consiglio del Consiglio d’Europa sul valore del patrimonio culturale per la società, fatta a Faro il 27 ottobre 2005</w:t>
      </w:r>
      <w:r w:rsidRPr="008914DD">
        <w:rPr>
          <w:rFonts w:ascii="Times New Roman" w:hAnsi="Times New Roman"/>
        </w:rPr>
        <w:t>”;</w:t>
      </w:r>
    </w:p>
    <w:p w14:paraId="17D3094F" w14:textId="3AD9BCF1" w:rsidR="0052061F" w:rsidRPr="008914DD" w:rsidRDefault="00630DA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il Reg</w:t>
      </w:r>
      <w:r w:rsidR="004053C5"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w:t>
      </w:r>
      <w:r w:rsidR="00E7453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UE</w:t>
      </w:r>
      <w:r w:rsidR="00E7453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n. 2021/241 del 12</w:t>
      </w:r>
      <w:r w:rsidR="007D1A85" w:rsidRPr="008914DD">
        <w:rPr>
          <w:rFonts w:ascii="Times New Roman" w:eastAsia="Calibri" w:hAnsi="Times New Roman" w:cs="Times New Roman"/>
          <w:color w:val="2F5496" w:themeColor="accent1" w:themeShade="BF"/>
        </w:rPr>
        <w:t>/02/</w:t>
      </w:r>
      <w:r w:rsidR="008777EB" w:rsidRPr="008914DD">
        <w:rPr>
          <w:rFonts w:ascii="Times New Roman" w:eastAsia="Calibri" w:hAnsi="Times New Roman" w:cs="Times New Roman"/>
          <w:color w:val="2F5496" w:themeColor="accent1" w:themeShade="BF"/>
        </w:rPr>
        <w:t>2021, che istituisce il dispositivo per la ripresa e la resilienza;</w:t>
      </w:r>
    </w:p>
    <w:p w14:paraId="03E7B30A" w14:textId="1A2F5D7D" w:rsidR="0052061F" w:rsidRPr="008914DD" w:rsidRDefault="002B31F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 xml:space="preserve">il Piano Nazionale di Ripresa e Resilienza </w:t>
      </w:r>
      <w:r w:rsidR="00E7453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PNRR</w:t>
      </w:r>
      <w:r w:rsidR="00E7453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approvato con Decisione del Consiglio ECOFIN del 13</w:t>
      </w:r>
      <w:r w:rsidR="00AF261F" w:rsidRPr="008914DD">
        <w:rPr>
          <w:rFonts w:ascii="Times New Roman" w:eastAsia="Calibri" w:hAnsi="Times New Roman" w:cs="Times New Roman"/>
          <w:color w:val="2F5496" w:themeColor="accent1" w:themeShade="BF"/>
        </w:rPr>
        <w:t>/07/</w:t>
      </w:r>
      <w:r w:rsidR="008777EB" w:rsidRPr="008914DD">
        <w:rPr>
          <w:rFonts w:ascii="Times New Roman" w:eastAsia="Calibri" w:hAnsi="Times New Roman" w:cs="Times New Roman"/>
          <w:color w:val="2F5496" w:themeColor="accent1" w:themeShade="BF"/>
        </w:rPr>
        <w:t>2021 e notificata all’Italia dal Segretariato generale del Consiglio con nota LT161/21 del 14</w:t>
      </w:r>
      <w:r w:rsidR="00AF261F" w:rsidRPr="008914DD">
        <w:rPr>
          <w:rFonts w:ascii="Times New Roman" w:eastAsia="Calibri" w:hAnsi="Times New Roman" w:cs="Times New Roman"/>
          <w:color w:val="2F5496" w:themeColor="accent1" w:themeShade="BF"/>
        </w:rPr>
        <w:t>/07/</w:t>
      </w:r>
      <w:r w:rsidR="008777EB" w:rsidRPr="008914DD">
        <w:rPr>
          <w:rFonts w:ascii="Times New Roman" w:eastAsia="Calibri" w:hAnsi="Times New Roman" w:cs="Times New Roman"/>
          <w:color w:val="2F5496" w:themeColor="accent1" w:themeShade="BF"/>
        </w:rPr>
        <w:t xml:space="preserve">2021; </w:t>
      </w:r>
    </w:p>
    <w:p w14:paraId="5188101A" w14:textId="20F2761D" w:rsidR="003624C5" w:rsidRPr="008914DD" w:rsidRDefault="002B31F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il Reg</w:t>
      </w:r>
      <w:r w:rsidR="00045E7B" w:rsidRPr="008914DD">
        <w:rPr>
          <w:rFonts w:ascii="Times New Roman" w:eastAsia="Calibri" w:hAnsi="Times New Roman" w:cs="Times New Roman"/>
          <w:color w:val="2F5496" w:themeColor="accent1" w:themeShade="BF"/>
        </w:rPr>
        <w:t>olamento</w:t>
      </w:r>
      <w:r w:rsidR="008777EB" w:rsidRPr="008914DD">
        <w:rPr>
          <w:rFonts w:ascii="Times New Roman" w:eastAsia="Calibri" w:hAnsi="Times New Roman" w:cs="Times New Roman"/>
          <w:color w:val="2F5496" w:themeColor="accent1" w:themeShade="BF"/>
        </w:rPr>
        <w:t xml:space="preserve"> </w:t>
      </w:r>
      <w:r w:rsidR="00E7453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UE</w:t>
      </w:r>
      <w:r w:rsidR="00E74537" w:rsidRPr="008914DD">
        <w:rPr>
          <w:rFonts w:ascii="Times New Roman" w:eastAsia="Calibri" w:hAnsi="Times New Roman" w:cs="Times New Roman"/>
          <w:color w:val="2F5496" w:themeColor="accent1" w:themeShade="BF"/>
        </w:rPr>
        <w:t>)</w:t>
      </w:r>
      <w:r w:rsidR="00341A61" w:rsidRPr="008914DD">
        <w:rPr>
          <w:rFonts w:ascii="Times New Roman" w:eastAsia="Calibri" w:hAnsi="Times New Roman" w:cs="Times New Roman"/>
          <w:color w:val="2F5496" w:themeColor="accent1" w:themeShade="BF"/>
        </w:rPr>
        <w:t xml:space="preserve"> n.</w:t>
      </w:r>
      <w:r w:rsidR="008777EB" w:rsidRPr="008914DD">
        <w:rPr>
          <w:rFonts w:ascii="Times New Roman" w:eastAsia="Calibri" w:hAnsi="Times New Roman" w:cs="Times New Roman"/>
          <w:color w:val="2F5496" w:themeColor="accent1" w:themeShade="BF"/>
        </w:rPr>
        <w:t xml:space="preserve"> 2018/1046, che stabilisce le regole finanziarie applicabili al bilancio generale dell’Unione, che modifica i Reg</w:t>
      </w:r>
      <w:r w:rsidR="00F74607" w:rsidRPr="008914DD">
        <w:rPr>
          <w:rFonts w:ascii="Times New Roman" w:eastAsia="Calibri" w:hAnsi="Times New Roman" w:cs="Times New Roman"/>
          <w:color w:val="2F5496" w:themeColor="accent1" w:themeShade="BF"/>
        </w:rPr>
        <w:t xml:space="preserve">olamenti </w:t>
      </w:r>
      <w:r w:rsidR="00E7453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UE</w:t>
      </w:r>
      <w:r w:rsidR="00E7453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n. 1296/2013, n. 1301/2013, n. 1303/2013, n. 1304/2013, n. 1309/2013, n. 1316/2013, n. 223/2014, n. 283/2014 e la decisione n. 541/2014/UE e abroga il reg</w:t>
      </w:r>
      <w:r w:rsidR="00F74607" w:rsidRPr="008914DD">
        <w:rPr>
          <w:rFonts w:ascii="Times New Roman" w:eastAsia="Calibri" w:hAnsi="Times New Roman" w:cs="Times New Roman"/>
          <w:color w:val="2F5496" w:themeColor="accent1" w:themeShade="BF"/>
        </w:rPr>
        <w:t>olamento</w:t>
      </w:r>
      <w:r w:rsidR="008777EB" w:rsidRPr="008914DD">
        <w:rPr>
          <w:rFonts w:ascii="Times New Roman" w:eastAsia="Calibri" w:hAnsi="Times New Roman" w:cs="Times New Roman"/>
          <w:color w:val="2F5496" w:themeColor="accent1" w:themeShade="BF"/>
        </w:rPr>
        <w:t xml:space="preserve"> </w:t>
      </w:r>
      <w:r w:rsidR="00E7453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UE, Euratom</w:t>
      </w:r>
      <w:r w:rsidR="00E7453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n. 966/2012;</w:t>
      </w:r>
    </w:p>
    <w:p w14:paraId="587C2E13" w14:textId="4CB846B6" w:rsidR="0026172F" w:rsidRPr="008914DD" w:rsidRDefault="002B31F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l’art</w:t>
      </w:r>
      <w:r w:rsidR="00EA3E13"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1, co</w:t>
      </w:r>
      <w:r w:rsidR="00EA3E13"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1042, della </w:t>
      </w:r>
      <w:r w:rsidR="008E4AD2" w:rsidRPr="008914DD">
        <w:rPr>
          <w:rFonts w:ascii="Times New Roman" w:eastAsia="Calibri" w:hAnsi="Times New Roman" w:cs="Times New Roman"/>
          <w:color w:val="2F5496" w:themeColor="accent1" w:themeShade="BF"/>
        </w:rPr>
        <w:t xml:space="preserve">L. </w:t>
      </w:r>
      <w:r w:rsidR="008777EB" w:rsidRPr="008914DD">
        <w:rPr>
          <w:rFonts w:ascii="Times New Roman" w:eastAsia="Calibri" w:hAnsi="Times New Roman" w:cs="Times New Roman"/>
          <w:color w:val="2F5496" w:themeColor="accent1" w:themeShade="BF"/>
        </w:rPr>
        <w:t>n. 178</w:t>
      </w:r>
      <w:r w:rsidR="008E4AD2" w:rsidRPr="008914DD">
        <w:rPr>
          <w:rFonts w:ascii="Times New Roman" w:eastAsia="Calibri" w:hAnsi="Times New Roman" w:cs="Times New Roman"/>
          <w:color w:val="2F5496" w:themeColor="accent1" w:themeShade="BF"/>
        </w:rPr>
        <w:t>/2020</w:t>
      </w:r>
      <w:r w:rsidR="008777EB" w:rsidRPr="008914DD">
        <w:rPr>
          <w:rFonts w:ascii="Times New Roman" w:eastAsia="Calibri" w:hAnsi="Times New Roman" w:cs="Times New Roman"/>
          <w:color w:val="2F5496" w:themeColor="accent1" w:themeShade="BF"/>
        </w:rPr>
        <w:t xml:space="preserve"> ai sensi del quale con uno o più decreti del M</w:t>
      </w:r>
      <w:r w:rsidR="00904CEA" w:rsidRPr="008914DD">
        <w:rPr>
          <w:rFonts w:ascii="Times New Roman" w:eastAsia="Calibri" w:hAnsi="Times New Roman" w:cs="Times New Roman"/>
          <w:color w:val="2F5496" w:themeColor="accent1" w:themeShade="BF"/>
        </w:rPr>
        <w:t xml:space="preserve">EF </w:t>
      </w:r>
      <w:r w:rsidR="008777EB" w:rsidRPr="008914DD">
        <w:rPr>
          <w:rFonts w:ascii="Times New Roman" w:eastAsia="Calibri" w:hAnsi="Times New Roman" w:cs="Times New Roman"/>
          <w:color w:val="2F5496" w:themeColor="accent1" w:themeShade="BF"/>
        </w:rPr>
        <w:t>sono stabilite le procedure amministrativo-contabili per la gestione delle risorse di cui ai c</w:t>
      </w:r>
      <w:r w:rsidR="00904CEA" w:rsidRPr="008914DD">
        <w:rPr>
          <w:rFonts w:ascii="Times New Roman" w:eastAsia="Calibri" w:hAnsi="Times New Roman" w:cs="Times New Roman"/>
          <w:color w:val="2F5496" w:themeColor="accent1" w:themeShade="BF"/>
        </w:rPr>
        <w:t>ommi</w:t>
      </w:r>
      <w:r w:rsidR="008777EB" w:rsidRPr="008914DD">
        <w:rPr>
          <w:rFonts w:ascii="Times New Roman" w:eastAsia="Calibri" w:hAnsi="Times New Roman" w:cs="Times New Roman"/>
          <w:color w:val="2F5496" w:themeColor="accent1" w:themeShade="BF"/>
        </w:rPr>
        <w:t xml:space="preserve"> da 1037 a 1050, nonché le modalità di rendicontazione della gestione del Fondo di cui al c</w:t>
      </w:r>
      <w:r w:rsidR="00904CEA" w:rsidRPr="008914DD">
        <w:rPr>
          <w:rFonts w:ascii="Times New Roman" w:eastAsia="Calibri" w:hAnsi="Times New Roman" w:cs="Times New Roman"/>
          <w:color w:val="2F5496" w:themeColor="accent1" w:themeShade="BF"/>
        </w:rPr>
        <w:t>omma</w:t>
      </w:r>
      <w:r w:rsidR="008777EB" w:rsidRPr="008914DD">
        <w:rPr>
          <w:rFonts w:ascii="Times New Roman" w:eastAsia="Calibri" w:hAnsi="Times New Roman" w:cs="Times New Roman"/>
          <w:color w:val="2F5496" w:themeColor="accent1" w:themeShade="BF"/>
        </w:rPr>
        <w:t xml:space="preserve"> 1037;</w:t>
      </w:r>
    </w:p>
    <w:p w14:paraId="75EA942C" w14:textId="1F8856ED" w:rsidR="0026172F" w:rsidRPr="008914DD" w:rsidRDefault="002B31F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l’art</w:t>
      </w:r>
      <w:r w:rsidR="008E4AD2"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1, co</w:t>
      </w:r>
      <w:r w:rsidR="008E4AD2"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1043, secondo periodo, della </w:t>
      </w:r>
      <w:r w:rsidR="005B5157" w:rsidRPr="008914DD">
        <w:rPr>
          <w:rFonts w:ascii="Times New Roman" w:eastAsia="Calibri" w:hAnsi="Times New Roman" w:cs="Times New Roman"/>
          <w:color w:val="2F5496" w:themeColor="accent1" w:themeShade="BF"/>
        </w:rPr>
        <w:t xml:space="preserve">L. </w:t>
      </w:r>
      <w:r w:rsidR="00341A61" w:rsidRPr="008914DD">
        <w:rPr>
          <w:rFonts w:ascii="Times New Roman" w:eastAsia="Calibri" w:hAnsi="Times New Roman" w:cs="Times New Roman"/>
          <w:color w:val="2F5496" w:themeColor="accent1" w:themeShade="BF"/>
        </w:rPr>
        <w:t xml:space="preserve">n. </w:t>
      </w:r>
      <w:r w:rsidR="008777EB" w:rsidRPr="008914DD">
        <w:rPr>
          <w:rFonts w:ascii="Times New Roman" w:eastAsia="Calibri" w:hAnsi="Times New Roman" w:cs="Times New Roman"/>
          <w:color w:val="2F5496" w:themeColor="accent1" w:themeShade="BF"/>
        </w:rPr>
        <w:t>178</w:t>
      </w:r>
      <w:r w:rsidR="008E4AD2" w:rsidRPr="008914DD">
        <w:rPr>
          <w:rFonts w:ascii="Times New Roman" w:eastAsia="Calibri" w:hAnsi="Times New Roman" w:cs="Times New Roman"/>
          <w:color w:val="2F5496" w:themeColor="accent1" w:themeShade="BF"/>
        </w:rPr>
        <w:t>/2020</w:t>
      </w:r>
      <w:r w:rsidR="008777EB" w:rsidRPr="008914DD">
        <w:rPr>
          <w:rFonts w:ascii="Times New Roman" w:eastAsia="Calibri" w:hAnsi="Times New Roman" w:cs="Times New Roman"/>
          <w:color w:val="2F5496" w:themeColor="accent1" w:themeShade="BF"/>
        </w:rPr>
        <w:t xml:space="preserve">, ai sensi del quale al fine di supportare le attività di gestione, di monitoraggio, di rendicontazione e di controllo delle componenti del </w:t>
      </w:r>
      <w:r w:rsidR="008777EB" w:rsidRPr="008914DD">
        <w:rPr>
          <w:rFonts w:ascii="Times New Roman" w:eastAsia="Calibri" w:hAnsi="Times New Roman" w:cs="Times New Roman"/>
          <w:i/>
          <w:color w:val="2F5496" w:themeColor="accent1" w:themeShade="BF"/>
        </w:rPr>
        <w:t>Next Generation EU</w:t>
      </w:r>
      <w:r w:rsidR="008777EB" w:rsidRPr="008914DD">
        <w:rPr>
          <w:rFonts w:ascii="Times New Roman" w:eastAsia="Calibri" w:hAnsi="Times New Roman" w:cs="Times New Roman"/>
          <w:color w:val="2F5496" w:themeColor="accent1" w:themeShade="BF"/>
        </w:rPr>
        <w:t>, il M</w:t>
      </w:r>
      <w:r w:rsidR="00090B84" w:rsidRPr="008914DD">
        <w:rPr>
          <w:rFonts w:ascii="Times New Roman" w:eastAsia="Calibri" w:hAnsi="Times New Roman" w:cs="Times New Roman"/>
          <w:color w:val="2F5496" w:themeColor="accent1" w:themeShade="BF"/>
        </w:rPr>
        <w:t>EF</w:t>
      </w:r>
      <w:r w:rsidR="008777EB" w:rsidRPr="008914DD">
        <w:rPr>
          <w:rFonts w:ascii="Times New Roman" w:eastAsia="Calibri" w:hAnsi="Times New Roman" w:cs="Times New Roman"/>
          <w:color w:val="2F5496" w:themeColor="accent1" w:themeShade="BF"/>
        </w:rPr>
        <w:t xml:space="preserve"> – Dipartimento della Ragioneria generale dello Stato sviluppa e rende disponibile un apposito sistema informatico;</w:t>
      </w:r>
    </w:p>
    <w:p w14:paraId="0954475A" w14:textId="31D4DB38" w:rsidR="00856995" w:rsidRPr="008914DD" w:rsidRDefault="002B31F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il c</w:t>
      </w:r>
      <w:r w:rsidR="00341A61" w:rsidRPr="008914DD">
        <w:rPr>
          <w:rFonts w:ascii="Times New Roman" w:eastAsia="Calibri" w:hAnsi="Times New Roman" w:cs="Times New Roman"/>
          <w:color w:val="2F5496" w:themeColor="accent1" w:themeShade="BF"/>
        </w:rPr>
        <w:t>o</w:t>
      </w:r>
      <w:r w:rsidR="00AE1FB8"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1044 dello stesso art</w:t>
      </w:r>
      <w:r w:rsidR="005B5157"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1 della </w:t>
      </w:r>
      <w:r w:rsidR="005B5157" w:rsidRPr="008914DD">
        <w:rPr>
          <w:rFonts w:ascii="Times New Roman" w:eastAsia="Calibri" w:hAnsi="Times New Roman" w:cs="Times New Roman"/>
          <w:color w:val="2F5496" w:themeColor="accent1" w:themeShade="BF"/>
        </w:rPr>
        <w:t>L.</w:t>
      </w:r>
      <w:r w:rsidR="008777EB" w:rsidRPr="008914DD">
        <w:rPr>
          <w:rFonts w:ascii="Times New Roman" w:eastAsia="Calibri" w:hAnsi="Times New Roman" w:cs="Times New Roman"/>
          <w:color w:val="2F5496" w:themeColor="accent1" w:themeShade="BF"/>
        </w:rPr>
        <w:t xml:space="preserve"> n. 178</w:t>
      </w:r>
      <w:r w:rsidR="00341A61" w:rsidRPr="008914DD">
        <w:rPr>
          <w:rFonts w:ascii="Times New Roman" w:eastAsia="Calibri" w:hAnsi="Times New Roman" w:cs="Times New Roman"/>
          <w:color w:val="2F5496" w:themeColor="accent1" w:themeShade="BF"/>
        </w:rPr>
        <w:t>/2020</w:t>
      </w:r>
      <w:r w:rsidR="008777EB" w:rsidRPr="008914DD">
        <w:rPr>
          <w:rFonts w:ascii="Times New Roman" w:eastAsia="Calibri" w:hAnsi="Times New Roman" w:cs="Times New Roman"/>
          <w:color w:val="2F5496" w:themeColor="accent1" w:themeShade="BF"/>
        </w:rPr>
        <w:t>, ai sensi del quale con decreto del Presidente del Consiglio dei Ministri, su proposta del M</w:t>
      </w:r>
      <w:r w:rsidR="00BE1B30" w:rsidRPr="008914DD">
        <w:rPr>
          <w:rFonts w:ascii="Times New Roman" w:eastAsia="Calibri" w:hAnsi="Times New Roman" w:cs="Times New Roman"/>
          <w:color w:val="2F5496" w:themeColor="accent1" w:themeShade="BF"/>
        </w:rPr>
        <w:t>EF</w:t>
      </w:r>
      <w:r w:rsidR="008777EB" w:rsidRPr="008914DD">
        <w:rPr>
          <w:rFonts w:ascii="Times New Roman" w:eastAsia="Calibri" w:hAnsi="Times New Roman" w:cs="Times New Roman"/>
          <w:color w:val="2F5496" w:themeColor="accent1" w:themeShade="BF"/>
        </w:rPr>
        <w:t>, sono definite le modalità di rilevazione dei dati di attuazione finanziaria, fisica e procedurale relativi a ciascun progetto;</w:t>
      </w:r>
    </w:p>
    <w:p w14:paraId="15409804" w14:textId="167131F8" w:rsidR="00856995" w:rsidRPr="008914DD" w:rsidRDefault="002B31F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 xml:space="preserve">il </w:t>
      </w:r>
      <w:r w:rsidR="004C6EF6" w:rsidRPr="008914DD">
        <w:rPr>
          <w:rFonts w:ascii="Times New Roman" w:eastAsia="Calibri" w:hAnsi="Times New Roman" w:cs="Times New Roman"/>
          <w:color w:val="2F5496" w:themeColor="accent1" w:themeShade="BF"/>
        </w:rPr>
        <w:t>D</w:t>
      </w:r>
      <w:r w:rsidR="006372C9" w:rsidRPr="008914DD">
        <w:rPr>
          <w:rFonts w:ascii="Times New Roman" w:eastAsia="Calibri" w:hAnsi="Times New Roman" w:cs="Times New Roman"/>
          <w:color w:val="2F5496" w:themeColor="accent1" w:themeShade="BF"/>
        </w:rPr>
        <w:t>.L.</w:t>
      </w:r>
      <w:r w:rsidR="008777EB" w:rsidRPr="008914DD">
        <w:rPr>
          <w:rFonts w:ascii="Times New Roman" w:eastAsia="Calibri" w:hAnsi="Times New Roman" w:cs="Times New Roman"/>
          <w:color w:val="2F5496" w:themeColor="accent1" w:themeShade="BF"/>
        </w:rPr>
        <w:t xml:space="preserve"> n. 77</w:t>
      </w:r>
      <w:r w:rsidR="003655D0" w:rsidRPr="008914DD">
        <w:rPr>
          <w:rFonts w:ascii="Times New Roman" w:eastAsia="Calibri" w:hAnsi="Times New Roman" w:cs="Times New Roman"/>
          <w:color w:val="2F5496" w:themeColor="accent1" w:themeShade="BF"/>
        </w:rPr>
        <w:t>/2021</w:t>
      </w:r>
      <w:r w:rsidR="008777EB" w:rsidRPr="008914DD">
        <w:rPr>
          <w:rFonts w:ascii="Times New Roman" w:eastAsia="Calibri" w:hAnsi="Times New Roman" w:cs="Times New Roman"/>
          <w:color w:val="2F5496" w:themeColor="accent1" w:themeShade="BF"/>
        </w:rPr>
        <w:t>, conv</w:t>
      </w:r>
      <w:r w:rsidR="00341A61"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con mod</w:t>
      </w:r>
      <w:r w:rsidR="00341A61"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dalla </w:t>
      </w:r>
      <w:r w:rsidR="00043D1F" w:rsidRPr="008914DD">
        <w:rPr>
          <w:rFonts w:ascii="Times New Roman" w:eastAsia="Calibri" w:hAnsi="Times New Roman" w:cs="Times New Roman"/>
          <w:color w:val="2F5496" w:themeColor="accent1" w:themeShade="BF"/>
        </w:rPr>
        <w:t>L.</w:t>
      </w:r>
      <w:r w:rsidR="008777EB" w:rsidRPr="008914DD">
        <w:rPr>
          <w:rFonts w:ascii="Times New Roman" w:eastAsia="Calibri" w:hAnsi="Times New Roman" w:cs="Times New Roman"/>
          <w:color w:val="2F5496" w:themeColor="accent1" w:themeShade="BF"/>
        </w:rPr>
        <w:t xml:space="preserve"> n. 108</w:t>
      </w:r>
      <w:r w:rsidR="00043D1F" w:rsidRPr="008914DD">
        <w:rPr>
          <w:rFonts w:ascii="Times New Roman" w:eastAsia="Calibri" w:hAnsi="Times New Roman" w:cs="Times New Roman"/>
          <w:color w:val="2F5496" w:themeColor="accent1" w:themeShade="BF"/>
        </w:rPr>
        <w:t>/2021</w:t>
      </w:r>
      <w:r w:rsidR="00341A61" w:rsidRPr="008914DD">
        <w:rPr>
          <w:rFonts w:ascii="Times New Roman" w:eastAsia="Calibri" w:hAnsi="Times New Roman" w:cs="Times New Roman"/>
          <w:color w:val="2F5496" w:themeColor="accent1" w:themeShade="BF"/>
        </w:rPr>
        <w:t xml:space="preserve"> (</w:t>
      </w:r>
      <w:r w:rsidR="008777EB" w:rsidRPr="008914DD">
        <w:rPr>
          <w:rFonts w:ascii="Times New Roman" w:eastAsia="Calibri" w:hAnsi="Times New Roman" w:cs="Times New Roman"/>
          <w:i/>
          <w:color w:val="2F5496" w:themeColor="accent1" w:themeShade="BF"/>
        </w:rPr>
        <w:t>Governance del Piano nazionale di ripresa e resilienza e prime misure di rafforzamento delle strutture amministrative e di accelerazione e snellimento delle procedure</w:t>
      </w:r>
      <w:r w:rsidR="00341A61" w:rsidRPr="008914DD">
        <w:rPr>
          <w:rFonts w:ascii="Times New Roman" w:eastAsia="Calibri" w:hAnsi="Times New Roman" w:cs="Times New Roman"/>
          <w:color w:val="2F5496" w:themeColor="accent1" w:themeShade="BF"/>
        </w:rPr>
        <w:t>)</w:t>
      </w:r>
      <w:r w:rsidR="004061D7" w:rsidRPr="008914DD">
        <w:rPr>
          <w:rFonts w:ascii="Times New Roman" w:eastAsia="Calibri" w:hAnsi="Times New Roman" w:cs="Times New Roman"/>
          <w:color w:val="2F5496" w:themeColor="accent1" w:themeShade="BF"/>
        </w:rPr>
        <w:t>;</w:t>
      </w:r>
    </w:p>
    <w:p w14:paraId="6B59A6F4" w14:textId="32B7BC6B" w:rsidR="00D97CD4" w:rsidRPr="008914DD" w:rsidRDefault="00D97CD4" w:rsidP="003D3FD4">
      <w:pPr>
        <w:numPr>
          <w:ilvl w:val="0"/>
          <w:numId w:val="25"/>
        </w:numPr>
        <w:spacing w:after="80" w:line="240" w:lineRule="auto"/>
        <w:ind w:left="567" w:hanging="567"/>
        <w:jc w:val="both"/>
        <w:rPr>
          <w:rFonts w:ascii="Times New Roman" w:hAnsi="Times New Roman" w:cs="Times New Roman"/>
          <w:i/>
          <w:color w:val="2F5496" w:themeColor="accent1" w:themeShade="BF"/>
        </w:rPr>
      </w:pPr>
      <w:r w:rsidRPr="008914DD">
        <w:rPr>
          <w:rFonts w:ascii="Times New Roman" w:hAnsi="Times New Roman" w:cs="Times New Roman"/>
          <w:color w:val="2F5496" w:themeColor="accent1" w:themeShade="BF"/>
        </w:rPr>
        <w:t>VISTO il D.L. n. 13/2023, conv. con mod. dalla L. n. 41/2023 (</w:t>
      </w:r>
      <w:r w:rsidRPr="008914DD">
        <w:rPr>
          <w:rFonts w:ascii="Times New Roman" w:hAnsi="Times New Roman" w:cs="Times New Roman"/>
          <w:i/>
          <w:color w:val="2F5496" w:themeColor="accent1" w:themeShade="BF"/>
        </w:rPr>
        <w:t>Disposizioni urgenti per l'attuazione del Piano nazionale di ripresa e resilienza (PNRR) e del Piano nazionale degli investimenti complementari al PNRR (PNC), nonché per l'attuazione delle politiche di coesione e della politica agricola comune</w:t>
      </w:r>
      <w:r w:rsidRPr="008914DD">
        <w:rPr>
          <w:rFonts w:ascii="Times New Roman" w:hAnsi="Times New Roman" w:cs="Times New Roman"/>
          <w:color w:val="2F5496" w:themeColor="accent1" w:themeShade="BF"/>
        </w:rPr>
        <w:t>);</w:t>
      </w:r>
    </w:p>
    <w:p w14:paraId="0C2B2D60" w14:textId="0C61E54E" w:rsidR="00BF6431" w:rsidRPr="008914DD" w:rsidRDefault="002B31F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il</w:t>
      </w:r>
      <w:r w:rsidR="001B1B86" w:rsidRPr="008914DD">
        <w:rPr>
          <w:rFonts w:ascii="Times New Roman" w:eastAsia="Calibri" w:hAnsi="Times New Roman" w:cs="Times New Roman"/>
          <w:color w:val="2F5496" w:themeColor="accent1" w:themeShade="BF"/>
        </w:rPr>
        <w:t xml:space="preserve"> D.P.C.M. </w:t>
      </w:r>
      <w:r w:rsidR="008777EB" w:rsidRPr="008914DD">
        <w:rPr>
          <w:rFonts w:ascii="Times New Roman" w:eastAsia="Calibri" w:hAnsi="Times New Roman" w:cs="Times New Roman"/>
          <w:color w:val="2F5496" w:themeColor="accent1" w:themeShade="BF"/>
        </w:rPr>
        <w:t>n. 169</w:t>
      </w:r>
      <w:r w:rsidR="001B1B86" w:rsidRPr="008914DD">
        <w:rPr>
          <w:rFonts w:ascii="Times New Roman" w:eastAsia="Calibri" w:hAnsi="Times New Roman" w:cs="Times New Roman"/>
          <w:color w:val="2F5496" w:themeColor="accent1" w:themeShade="BF"/>
        </w:rPr>
        <w:t>/2019</w:t>
      </w:r>
      <w:r w:rsidR="00341A61" w:rsidRPr="008914DD">
        <w:rPr>
          <w:rFonts w:ascii="Times New Roman" w:eastAsia="Calibri" w:hAnsi="Times New Roman" w:cs="Times New Roman"/>
          <w:color w:val="2F5496" w:themeColor="accent1" w:themeShade="BF"/>
        </w:rPr>
        <w:t xml:space="preserve"> (</w:t>
      </w:r>
      <w:r w:rsidR="008777EB" w:rsidRPr="008914DD">
        <w:rPr>
          <w:rFonts w:ascii="Times New Roman" w:eastAsia="Calibri" w:hAnsi="Times New Roman" w:cs="Times New Roman"/>
          <w:i/>
          <w:color w:val="2F5496" w:themeColor="accent1" w:themeShade="BF"/>
        </w:rPr>
        <w:t>Regolamento di organizzazione del Ministero della cultura, degli uffici di diretta collaborazione del Ministro e dell'Organismo indipendente di valutazione della performance</w:t>
      </w:r>
      <w:r w:rsidR="00341A61"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come modificato dal </w:t>
      </w:r>
      <w:r w:rsidR="00E8483D" w:rsidRPr="008914DD">
        <w:rPr>
          <w:rFonts w:ascii="Times New Roman" w:eastAsia="Calibri" w:hAnsi="Times New Roman" w:cs="Times New Roman"/>
          <w:color w:val="2F5496" w:themeColor="accent1" w:themeShade="BF"/>
        </w:rPr>
        <w:t>D.P</w:t>
      </w:r>
      <w:r w:rsidR="00260749" w:rsidRPr="008914DD">
        <w:rPr>
          <w:rFonts w:ascii="Times New Roman" w:eastAsia="Calibri" w:hAnsi="Times New Roman" w:cs="Times New Roman"/>
          <w:color w:val="2F5496" w:themeColor="accent1" w:themeShade="BF"/>
        </w:rPr>
        <w:t xml:space="preserve">.C.M. </w:t>
      </w:r>
      <w:r w:rsidR="008777EB" w:rsidRPr="008914DD">
        <w:rPr>
          <w:rFonts w:ascii="Times New Roman" w:eastAsia="Calibri" w:hAnsi="Times New Roman" w:cs="Times New Roman"/>
          <w:color w:val="2F5496" w:themeColor="accent1" w:themeShade="BF"/>
        </w:rPr>
        <w:t>n. 123</w:t>
      </w:r>
      <w:r w:rsidR="00456F93" w:rsidRPr="008914DD">
        <w:rPr>
          <w:rFonts w:ascii="Times New Roman" w:eastAsia="Calibri" w:hAnsi="Times New Roman" w:cs="Times New Roman"/>
          <w:color w:val="2F5496" w:themeColor="accent1" w:themeShade="BF"/>
        </w:rPr>
        <w:t>/2021</w:t>
      </w:r>
      <w:r w:rsidR="008777EB" w:rsidRPr="008914DD">
        <w:rPr>
          <w:rFonts w:ascii="Times New Roman" w:eastAsia="Calibri" w:hAnsi="Times New Roman" w:cs="Times New Roman"/>
          <w:color w:val="2F5496" w:themeColor="accent1" w:themeShade="BF"/>
        </w:rPr>
        <w:t>, ed in particolare l’art</w:t>
      </w:r>
      <w:r w:rsidR="00CE710B"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26-bis del D.P.C.M. n. 169</w:t>
      </w:r>
      <w:r w:rsidR="00463A2C" w:rsidRPr="008914DD">
        <w:rPr>
          <w:rFonts w:ascii="Times New Roman" w:eastAsia="Calibri" w:hAnsi="Times New Roman" w:cs="Times New Roman"/>
          <w:color w:val="2F5496" w:themeColor="accent1" w:themeShade="BF"/>
        </w:rPr>
        <w:t>/</w:t>
      </w:r>
      <w:r w:rsidR="00144D9F" w:rsidRPr="008914DD">
        <w:rPr>
          <w:rFonts w:ascii="Times New Roman" w:eastAsia="Calibri" w:hAnsi="Times New Roman" w:cs="Times New Roman"/>
          <w:color w:val="2F5496" w:themeColor="accent1" w:themeShade="BF"/>
        </w:rPr>
        <w:t>2019</w:t>
      </w:r>
      <w:r w:rsidR="008777EB" w:rsidRPr="008914DD">
        <w:rPr>
          <w:rFonts w:ascii="Times New Roman" w:eastAsia="Calibri" w:hAnsi="Times New Roman" w:cs="Times New Roman"/>
          <w:color w:val="2F5496" w:themeColor="accent1" w:themeShade="BF"/>
        </w:rPr>
        <w:t xml:space="preserve"> sopra citato che ha istituito fino al 31</w:t>
      </w:r>
      <w:r w:rsidR="00144D9F" w:rsidRPr="008914DD">
        <w:rPr>
          <w:rFonts w:ascii="Times New Roman" w:eastAsia="Calibri" w:hAnsi="Times New Roman" w:cs="Times New Roman"/>
          <w:color w:val="2F5496" w:themeColor="accent1" w:themeShade="BF"/>
        </w:rPr>
        <w:t>/12/</w:t>
      </w:r>
      <w:r w:rsidR="008777EB" w:rsidRPr="008914DD">
        <w:rPr>
          <w:rFonts w:ascii="Times New Roman" w:eastAsia="Calibri" w:hAnsi="Times New Roman" w:cs="Times New Roman"/>
          <w:color w:val="2F5496" w:themeColor="accent1" w:themeShade="BF"/>
        </w:rPr>
        <w:t>2026 presso il Segretariato generale l’Unità di missione per l’attuazione del PNRR, quale ufficio di livello dirigenziale generale straordinario che, nel rispetto degli indirizzi e delle direttive del Segretario generale, assicura il coordinamento e l'attuazione, anche in collaborazione con le altre amministrazioni competenti, degli interventi e dei progetti del PNRR attribuiti alla responsabilità del Ministero;</w:t>
      </w:r>
    </w:p>
    <w:p w14:paraId="4AB139B8" w14:textId="34C471A1" w:rsidR="00BC5109" w:rsidRPr="008914DD" w:rsidRDefault="002B31F4" w:rsidP="005416A6">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VISTA </w:t>
      </w:r>
      <w:r w:rsidR="005416A6" w:rsidRPr="008914DD">
        <w:rPr>
          <w:rFonts w:ascii="Times New Roman" w:eastAsia="Calibri" w:hAnsi="Times New Roman" w:cs="Times New Roman"/>
          <w:color w:val="2F5496" w:themeColor="accent1" w:themeShade="BF"/>
        </w:rPr>
        <w:t>la Missione 1 –Digitalizzazione, innovazione, competitività e cultura, Component 3 –Cultura 4.0 (M1C3), Misura 1 “</w:t>
      </w:r>
      <w:r w:rsidR="005416A6" w:rsidRPr="008914DD">
        <w:rPr>
          <w:rFonts w:ascii="Times New Roman" w:eastAsia="Calibri" w:hAnsi="Times New Roman" w:cs="Times New Roman"/>
          <w:i/>
          <w:iCs/>
          <w:color w:val="2F5496" w:themeColor="accent1" w:themeShade="BF"/>
        </w:rPr>
        <w:t>Patrimonio culturale per la prossima generazione</w:t>
      </w:r>
      <w:r w:rsidR="005416A6" w:rsidRPr="008914DD">
        <w:rPr>
          <w:rFonts w:ascii="Times New Roman" w:eastAsia="Calibri" w:hAnsi="Times New Roman" w:cs="Times New Roman"/>
          <w:color w:val="2F5496" w:themeColor="accent1" w:themeShade="BF"/>
        </w:rPr>
        <w:t>”, Investimento 1.2: “</w:t>
      </w:r>
      <w:r w:rsidR="005416A6" w:rsidRPr="008914DD">
        <w:rPr>
          <w:rFonts w:ascii="Times New Roman" w:eastAsia="Calibri" w:hAnsi="Times New Roman" w:cs="Times New Roman"/>
          <w:i/>
          <w:iCs/>
          <w:color w:val="2F5496" w:themeColor="accent1" w:themeShade="BF"/>
        </w:rPr>
        <w:t>Rimozione delle barriere fisiche e cognitive in musei, biblioteche e archivi per consentire un più ampio accesso e partecipazione alla cultura</w:t>
      </w:r>
      <w:r w:rsidR="005416A6" w:rsidRPr="008914DD">
        <w:rPr>
          <w:rFonts w:ascii="Times New Roman" w:eastAsia="Calibri" w:hAnsi="Times New Roman" w:cs="Times New Roman"/>
          <w:color w:val="2F5496" w:themeColor="accent1" w:themeShade="BF"/>
        </w:rPr>
        <w:t>”;</w:t>
      </w:r>
    </w:p>
    <w:p w14:paraId="1BD9CEA7" w14:textId="0C003338" w:rsidR="008777EB" w:rsidRPr="008914DD" w:rsidRDefault="002B31F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 xml:space="preserve">il </w:t>
      </w:r>
      <w:r w:rsidR="008E0C71" w:rsidRPr="008914DD">
        <w:rPr>
          <w:rFonts w:ascii="Times New Roman" w:eastAsia="Calibri" w:hAnsi="Times New Roman" w:cs="Times New Roman"/>
          <w:color w:val="2F5496" w:themeColor="accent1" w:themeShade="BF"/>
        </w:rPr>
        <w:t>D.L.</w:t>
      </w:r>
      <w:r w:rsidR="008777EB" w:rsidRPr="008914DD">
        <w:rPr>
          <w:rFonts w:ascii="Times New Roman" w:eastAsia="Calibri" w:hAnsi="Times New Roman" w:cs="Times New Roman"/>
          <w:color w:val="2F5496" w:themeColor="accent1" w:themeShade="BF"/>
        </w:rPr>
        <w:t xml:space="preserve"> n. 80</w:t>
      </w:r>
      <w:r w:rsidR="00E95080"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2021, conv</w:t>
      </w:r>
      <w:r w:rsidR="00E95080"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con mod</w:t>
      </w:r>
      <w:r w:rsidR="00E95080"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dalla </w:t>
      </w:r>
      <w:r w:rsidR="00D03999" w:rsidRPr="008914DD">
        <w:rPr>
          <w:rFonts w:ascii="Times New Roman" w:eastAsia="Calibri" w:hAnsi="Times New Roman" w:cs="Times New Roman"/>
          <w:color w:val="2F5496" w:themeColor="accent1" w:themeShade="BF"/>
        </w:rPr>
        <w:t>L.</w:t>
      </w:r>
      <w:r w:rsidR="008777EB" w:rsidRPr="008914DD">
        <w:rPr>
          <w:rFonts w:ascii="Times New Roman" w:eastAsia="Calibri" w:hAnsi="Times New Roman" w:cs="Times New Roman"/>
          <w:color w:val="2F5496" w:themeColor="accent1" w:themeShade="BF"/>
        </w:rPr>
        <w:t xml:space="preserve"> n. 113</w:t>
      </w:r>
      <w:r w:rsidR="00E95080" w:rsidRPr="008914DD">
        <w:rPr>
          <w:rFonts w:ascii="Times New Roman" w:eastAsia="Calibri" w:hAnsi="Times New Roman" w:cs="Times New Roman"/>
          <w:color w:val="2F5496" w:themeColor="accent1" w:themeShade="BF"/>
        </w:rPr>
        <w:t>/2021 (</w:t>
      </w:r>
      <w:r w:rsidR="008777EB" w:rsidRPr="008914DD">
        <w:rPr>
          <w:rFonts w:ascii="Times New Roman" w:eastAsia="Calibri" w:hAnsi="Times New Roman" w:cs="Times New Roman"/>
          <w:i/>
          <w:color w:val="2F5496" w:themeColor="accent1" w:themeShade="BF"/>
        </w:rPr>
        <w:t xml:space="preserve">Misure urgenti per il rafforzamento della capacità amministrativa delle pubbliche amministrazioni funzionale all'attuazione del Piano nazionale di ripresa e resilienza </w:t>
      </w:r>
      <w:r w:rsidR="00E74537"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PNRR</w:t>
      </w:r>
      <w:r w:rsidR="00E74537"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 xml:space="preserve"> e per l'efficienza della giustizia</w:t>
      </w:r>
      <w:r w:rsidR="00E95080"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w:t>
      </w:r>
    </w:p>
    <w:p w14:paraId="0DD9AF51" w14:textId="6A97DC4C" w:rsidR="008777EB" w:rsidRPr="008914DD" w:rsidRDefault="002B31F4"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lastRenderedPageBreak/>
        <w:t xml:space="preserve">VISTO </w:t>
      </w:r>
      <w:r w:rsidR="008777EB" w:rsidRPr="008914DD">
        <w:rPr>
          <w:rFonts w:ascii="Times New Roman" w:eastAsia="Calibri" w:hAnsi="Times New Roman" w:cs="Times New Roman"/>
          <w:color w:val="2F5496" w:themeColor="accent1" w:themeShade="BF"/>
        </w:rPr>
        <w:t xml:space="preserve">il </w:t>
      </w:r>
      <w:r w:rsidR="003912B9" w:rsidRPr="008914DD">
        <w:rPr>
          <w:rFonts w:ascii="Times New Roman" w:eastAsia="Calibri" w:hAnsi="Times New Roman" w:cs="Times New Roman"/>
          <w:color w:val="2F5496" w:themeColor="accent1" w:themeShade="BF"/>
        </w:rPr>
        <w:t>D.L.</w:t>
      </w:r>
      <w:r w:rsidR="008777EB" w:rsidRPr="008914DD">
        <w:rPr>
          <w:rFonts w:ascii="Times New Roman" w:eastAsia="Calibri" w:hAnsi="Times New Roman" w:cs="Times New Roman"/>
          <w:color w:val="2F5496" w:themeColor="accent1" w:themeShade="BF"/>
        </w:rPr>
        <w:t xml:space="preserve"> n. 36</w:t>
      </w:r>
      <w:r w:rsidR="00E95080" w:rsidRPr="008914DD">
        <w:rPr>
          <w:rFonts w:ascii="Times New Roman" w:eastAsia="Calibri" w:hAnsi="Times New Roman" w:cs="Times New Roman"/>
          <w:color w:val="2F5496" w:themeColor="accent1" w:themeShade="BF"/>
        </w:rPr>
        <w:t>/2022 (</w:t>
      </w:r>
      <w:r w:rsidR="008777EB" w:rsidRPr="008914DD">
        <w:rPr>
          <w:rFonts w:ascii="Times New Roman" w:eastAsia="Calibri" w:hAnsi="Times New Roman" w:cs="Times New Roman"/>
          <w:i/>
          <w:color w:val="2F5496" w:themeColor="accent1" w:themeShade="BF"/>
        </w:rPr>
        <w:t xml:space="preserve">Ulteriori misure urgenti per l’attuazione del Piano nazionale di ripresa e resilienza </w:t>
      </w:r>
      <w:r w:rsidR="00E74537"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PNRR</w:t>
      </w:r>
      <w:r w:rsidR="00E74537" w:rsidRPr="008914DD">
        <w:rPr>
          <w:rFonts w:ascii="Times New Roman" w:eastAsia="Calibri" w:hAnsi="Times New Roman" w:cs="Times New Roman"/>
          <w:i/>
          <w:color w:val="2F5496" w:themeColor="accent1" w:themeShade="BF"/>
        </w:rPr>
        <w:t>)</w:t>
      </w:r>
      <w:r w:rsidR="00E95080"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pubblicato nella G.U. n. 100 del 30</w:t>
      </w:r>
      <w:r w:rsidR="00FA33D1" w:rsidRPr="008914DD">
        <w:rPr>
          <w:rFonts w:ascii="Times New Roman" w:eastAsia="Calibri" w:hAnsi="Times New Roman" w:cs="Times New Roman"/>
          <w:color w:val="2F5496" w:themeColor="accent1" w:themeShade="BF"/>
        </w:rPr>
        <w:t>/04/</w:t>
      </w:r>
      <w:r w:rsidR="008777EB" w:rsidRPr="008914DD">
        <w:rPr>
          <w:rFonts w:ascii="Times New Roman" w:eastAsia="Calibri" w:hAnsi="Times New Roman" w:cs="Times New Roman"/>
          <w:color w:val="2F5496" w:themeColor="accent1" w:themeShade="BF"/>
        </w:rPr>
        <w:t>2022, come conv</w:t>
      </w:r>
      <w:r w:rsidR="00E95080"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con mod</w:t>
      </w:r>
      <w:r w:rsidR="00E95080"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dalla </w:t>
      </w:r>
      <w:r w:rsidR="00472652" w:rsidRPr="008914DD">
        <w:rPr>
          <w:rFonts w:ascii="Times New Roman" w:eastAsia="Calibri" w:hAnsi="Times New Roman" w:cs="Times New Roman"/>
          <w:color w:val="2F5496" w:themeColor="accent1" w:themeShade="BF"/>
        </w:rPr>
        <w:t>L.</w:t>
      </w:r>
      <w:r w:rsidR="008777EB" w:rsidRPr="008914DD">
        <w:rPr>
          <w:rFonts w:ascii="Times New Roman" w:eastAsia="Calibri" w:hAnsi="Times New Roman" w:cs="Times New Roman"/>
          <w:color w:val="2F5496" w:themeColor="accent1" w:themeShade="BF"/>
        </w:rPr>
        <w:t xml:space="preserve"> n. 79</w:t>
      </w:r>
      <w:r w:rsidR="00E95080" w:rsidRPr="008914DD">
        <w:rPr>
          <w:rFonts w:ascii="Times New Roman" w:eastAsia="Calibri" w:hAnsi="Times New Roman" w:cs="Times New Roman"/>
          <w:color w:val="2F5496" w:themeColor="accent1" w:themeShade="BF"/>
        </w:rPr>
        <w:t>/2022</w:t>
      </w:r>
      <w:r w:rsidR="008777EB" w:rsidRPr="008914DD">
        <w:rPr>
          <w:rFonts w:ascii="Times New Roman" w:eastAsia="Calibri" w:hAnsi="Times New Roman" w:cs="Times New Roman"/>
          <w:color w:val="2F5496" w:themeColor="accent1" w:themeShade="BF"/>
        </w:rPr>
        <w:t>;</w:t>
      </w:r>
    </w:p>
    <w:p w14:paraId="73277750" w14:textId="229DFA62" w:rsidR="008777EB" w:rsidRPr="008914DD" w:rsidRDefault="002A7078"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 xml:space="preserve">il decreto del </w:t>
      </w:r>
      <w:r w:rsidR="00A13799" w:rsidRPr="008914DD">
        <w:rPr>
          <w:rFonts w:ascii="Times New Roman" w:eastAsia="Calibri" w:hAnsi="Times New Roman" w:cs="Times New Roman"/>
          <w:color w:val="2F5496" w:themeColor="accent1" w:themeShade="BF"/>
        </w:rPr>
        <w:t>MEF</w:t>
      </w:r>
      <w:r w:rsidR="008777EB" w:rsidRPr="008914DD">
        <w:rPr>
          <w:rFonts w:ascii="Times New Roman" w:eastAsia="Calibri" w:hAnsi="Times New Roman" w:cs="Times New Roman"/>
          <w:color w:val="2F5496" w:themeColor="accent1" w:themeShade="BF"/>
        </w:rPr>
        <w:t xml:space="preserve"> del </w:t>
      </w:r>
      <w:r w:rsidR="00AF261F" w:rsidRPr="008914DD">
        <w:rPr>
          <w:rFonts w:ascii="Times New Roman" w:eastAsia="Calibri" w:hAnsi="Times New Roman" w:cs="Times New Roman"/>
          <w:color w:val="2F5496" w:themeColor="accent1" w:themeShade="BF"/>
        </w:rPr>
        <w:t>0</w:t>
      </w:r>
      <w:r w:rsidR="008777EB" w:rsidRPr="008914DD">
        <w:rPr>
          <w:rFonts w:ascii="Times New Roman" w:eastAsia="Calibri" w:hAnsi="Times New Roman" w:cs="Times New Roman"/>
          <w:color w:val="2F5496" w:themeColor="accent1" w:themeShade="BF"/>
        </w:rPr>
        <w:t>6</w:t>
      </w:r>
      <w:r w:rsidR="00AF261F" w:rsidRPr="008914DD">
        <w:rPr>
          <w:rFonts w:ascii="Times New Roman" w:eastAsia="Calibri" w:hAnsi="Times New Roman" w:cs="Times New Roman"/>
          <w:color w:val="2F5496" w:themeColor="accent1" w:themeShade="BF"/>
        </w:rPr>
        <w:t>/08/</w:t>
      </w:r>
      <w:r w:rsidR="00B51281" w:rsidRPr="008914DD">
        <w:rPr>
          <w:rFonts w:ascii="Times New Roman" w:eastAsia="Calibri" w:hAnsi="Times New Roman" w:cs="Times New Roman"/>
          <w:color w:val="2F5496" w:themeColor="accent1" w:themeShade="BF"/>
        </w:rPr>
        <w:t>20</w:t>
      </w:r>
      <w:r w:rsidR="008777EB" w:rsidRPr="008914DD">
        <w:rPr>
          <w:rFonts w:ascii="Times New Roman" w:eastAsia="Calibri" w:hAnsi="Times New Roman" w:cs="Times New Roman"/>
          <w:color w:val="2F5496" w:themeColor="accent1" w:themeShade="BF"/>
        </w:rPr>
        <w:t xml:space="preserve">21 relativo all’assegnazione delle risorse in favore di ciascuna Amministrazione titolare degli interventi PNRR e corrispondenti </w:t>
      </w:r>
      <w:r w:rsidR="008777EB" w:rsidRPr="008914DD">
        <w:rPr>
          <w:rFonts w:ascii="Times New Roman" w:eastAsia="Calibri" w:hAnsi="Times New Roman" w:cs="Times New Roman"/>
          <w:iCs/>
          <w:color w:val="2F5496" w:themeColor="accent1" w:themeShade="BF"/>
        </w:rPr>
        <w:t>milestone e target</w:t>
      </w:r>
      <w:r w:rsidR="008777EB" w:rsidRPr="008914DD">
        <w:rPr>
          <w:rFonts w:ascii="Times New Roman" w:eastAsia="Calibri" w:hAnsi="Times New Roman" w:cs="Times New Roman"/>
          <w:color w:val="2F5496" w:themeColor="accent1" w:themeShade="BF"/>
        </w:rPr>
        <w:t>;</w:t>
      </w:r>
    </w:p>
    <w:p w14:paraId="629ABD22" w14:textId="6C10B54C" w:rsidR="00416F29" w:rsidRPr="008914DD" w:rsidRDefault="00416F29" w:rsidP="003D3FD4">
      <w:pPr>
        <w:numPr>
          <w:ilvl w:val="0"/>
          <w:numId w:val="25"/>
        </w:numPr>
        <w:spacing w:after="80" w:line="240" w:lineRule="auto"/>
        <w:ind w:left="567" w:hanging="567"/>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VISTO il D.L. n. 121/2021 (</w:t>
      </w:r>
      <w:r w:rsidRPr="008914DD">
        <w:rPr>
          <w:rFonts w:ascii="Times New Roman" w:hAnsi="Times New Roman" w:cs="Times New Roman"/>
          <w:i/>
          <w:iCs/>
          <w:color w:val="2F5496" w:themeColor="accent1" w:themeShade="BF"/>
        </w:rPr>
        <w:t>Disposizioni urgenti in materia di investimenti e sicurezza delle infrastrutture, dei trasporti e della circolazione stradale, per la funzionalità del Ministero delle infrastrutture e della mobilità sostenibili, del Consiglio superiore dei lavori pubblici e dell’Agenzia nazionale per la sicurezza delle infrastrutture stradali e autostradali</w:t>
      </w:r>
      <w:r w:rsidRPr="008914DD">
        <w:rPr>
          <w:rFonts w:ascii="Times New Roman" w:hAnsi="Times New Roman" w:cs="Times New Roman"/>
          <w:color w:val="2F5496" w:themeColor="accent1" w:themeShade="BF"/>
        </w:rPr>
        <w:t>);</w:t>
      </w:r>
    </w:p>
    <w:p w14:paraId="0677B5D1" w14:textId="705FB414" w:rsidR="0008685F" w:rsidRPr="008914DD" w:rsidRDefault="0008685F" w:rsidP="003D3FD4">
      <w:pPr>
        <w:numPr>
          <w:ilvl w:val="0"/>
          <w:numId w:val="25"/>
        </w:numPr>
        <w:spacing w:after="80" w:line="240" w:lineRule="auto"/>
        <w:ind w:left="567" w:hanging="567"/>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VISTO il D.P.C.M. del 15/09/2021 con il quale sono stati individuati gli strumenti per il monitoraggio del PNRR;</w:t>
      </w:r>
    </w:p>
    <w:p w14:paraId="58F64274" w14:textId="7A60402B" w:rsidR="00ED13BD" w:rsidRPr="008914DD" w:rsidRDefault="00D278DF" w:rsidP="003D3FD4">
      <w:pPr>
        <w:numPr>
          <w:ilvl w:val="0"/>
          <w:numId w:val="25"/>
        </w:numPr>
        <w:spacing w:after="80" w:line="240" w:lineRule="auto"/>
        <w:ind w:left="567" w:hanging="567"/>
        <w:jc w:val="both"/>
        <w:rPr>
          <w:rFonts w:ascii="Times New Roman" w:eastAsia="Calibri" w:hAnsi="Times New Roman" w:cs="Times New Roman"/>
          <w:i/>
          <w:color w:val="2F5496" w:themeColor="accent1" w:themeShade="BF"/>
        </w:rPr>
      </w:pPr>
      <w:r w:rsidRPr="008914DD">
        <w:rPr>
          <w:rFonts w:ascii="Times New Roman" w:hAnsi="Times New Roman" w:cs="Times New Roman"/>
          <w:color w:val="2F5496" w:themeColor="accent1" w:themeShade="BF"/>
        </w:rPr>
        <w:t xml:space="preserve">VISTO il decreto del MEF del 11/10/2021 </w:t>
      </w:r>
      <w:r w:rsidRPr="008914DD">
        <w:rPr>
          <w:rFonts w:ascii="Times New Roman" w:hAnsi="Times New Roman" w:cs="Times New Roman"/>
          <w:i/>
          <w:iCs/>
          <w:color w:val="2F5496" w:themeColor="accent1" w:themeShade="BF"/>
        </w:rPr>
        <w:t>(Procedure relative alla gestione finanziaria delle risorse previste nell’ambito del PNRR</w:t>
      </w:r>
      <w:r w:rsidRPr="008914DD">
        <w:rPr>
          <w:rFonts w:ascii="Times New Roman" w:hAnsi="Times New Roman" w:cs="Times New Roman"/>
          <w:color w:val="2F5496" w:themeColor="accent1" w:themeShade="BF"/>
        </w:rPr>
        <w:t>), come modificato dal decreto del MEF del 5/08/2022</w:t>
      </w:r>
      <w:r w:rsidR="00ED13BD" w:rsidRPr="008914DD">
        <w:rPr>
          <w:rFonts w:ascii="Times New Roman" w:hAnsi="Times New Roman" w:cs="Times New Roman"/>
          <w:color w:val="2F5496" w:themeColor="accent1" w:themeShade="BF"/>
        </w:rPr>
        <w:t>;</w:t>
      </w:r>
    </w:p>
    <w:p w14:paraId="4C72B947" w14:textId="797D5A18" w:rsidR="008777EB" w:rsidRPr="008914DD" w:rsidRDefault="002A7078" w:rsidP="003D3FD4">
      <w:pPr>
        <w:numPr>
          <w:ilvl w:val="0"/>
          <w:numId w:val="25"/>
        </w:numPr>
        <w:spacing w:after="80" w:line="240" w:lineRule="auto"/>
        <w:ind w:left="567" w:hanging="567"/>
        <w:jc w:val="both"/>
        <w:rPr>
          <w:rFonts w:ascii="Times New Roman" w:eastAsia="Calibri" w:hAnsi="Times New Roman" w:cs="Times New Roman"/>
          <w:i/>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l’art</w:t>
      </w:r>
      <w:r w:rsidR="00893E0A"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17 Regolamento </w:t>
      </w:r>
      <w:r w:rsidR="00445A3E"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UE</w:t>
      </w:r>
      <w:r w:rsidR="00445A3E"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2020/852 che definisce gli obiettivi ambientali, tra cui il principio di non arrecare un danno significativo </w:t>
      </w:r>
      <w:r w:rsidR="00445A3E"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DNSH, “</w:t>
      </w:r>
      <w:r w:rsidR="008777EB" w:rsidRPr="008914DD">
        <w:rPr>
          <w:rFonts w:ascii="Times New Roman" w:eastAsia="Calibri" w:hAnsi="Times New Roman" w:cs="Times New Roman"/>
          <w:i/>
          <w:color w:val="2F5496" w:themeColor="accent1" w:themeShade="BF"/>
        </w:rPr>
        <w:t>Do no significant harm</w:t>
      </w:r>
      <w:r w:rsidR="008777EB" w:rsidRPr="008914DD">
        <w:rPr>
          <w:rFonts w:ascii="Times New Roman" w:eastAsia="Calibri" w:hAnsi="Times New Roman" w:cs="Times New Roman"/>
          <w:color w:val="2F5496" w:themeColor="accent1" w:themeShade="BF"/>
        </w:rPr>
        <w:t>”</w:t>
      </w:r>
      <w:r w:rsidR="00445A3E"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e la Comunicazione della Commissione UE 2021/C 58/01 </w:t>
      </w:r>
      <w:r w:rsidR="00A501BF"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i/>
          <w:color w:val="2F5496" w:themeColor="accent1" w:themeShade="BF"/>
        </w:rPr>
        <w:t>Orientamenti tecnici sull’applicazione del principio «non arrecare un danno significativo» a norma del regolamento sul dispositivo per la ripresa e la resilienza</w:t>
      </w:r>
      <w:r w:rsidR="00A501BF"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w:t>
      </w:r>
    </w:p>
    <w:p w14:paraId="683AB63A" w14:textId="22BF2EBA" w:rsidR="008777EB" w:rsidRPr="008914DD" w:rsidRDefault="002A7078"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VISTA </w:t>
      </w:r>
      <w:r w:rsidR="008777EB" w:rsidRPr="008914DD">
        <w:rPr>
          <w:rFonts w:ascii="Times New Roman" w:eastAsia="Calibri" w:hAnsi="Times New Roman" w:cs="Times New Roman"/>
          <w:color w:val="2F5496" w:themeColor="accent1" w:themeShade="BF"/>
        </w:rPr>
        <w:t xml:space="preserve">la circolare </w:t>
      </w:r>
      <w:r w:rsidR="00A501BF" w:rsidRPr="008914DD">
        <w:rPr>
          <w:rFonts w:ascii="Times New Roman" w:eastAsia="Calibri" w:hAnsi="Times New Roman" w:cs="Times New Roman"/>
          <w:color w:val="2F5496" w:themeColor="accent1" w:themeShade="BF"/>
        </w:rPr>
        <w:t xml:space="preserve">MEF RGS </w:t>
      </w:r>
      <w:r w:rsidR="008777EB" w:rsidRPr="008914DD">
        <w:rPr>
          <w:rFonts w:ascii="Times New Roman" w:eastAsia="Calibri" w:hAnsi="Times New Roman" w:cs="Times New Roman"/>
          <w:color w:val="2F5496" w:themeColor="accent1" w:themeShade="BF"/>
        </w:rPr>
        <w:t>n. 32</w:t>
      </w:r>
      <w:r w:rsidR="00C05434" w:rsidRPr="008914DD">
        <w:rPr>
          <w:rFonts w:ascii="Times New Roman" w:eastAsia="Calibri" w:hAnsi="Times New Roman" w:cs="Times New Roman"/>
          <w:color w:val="2F5496" w:themeColor="accent1" w:themeShade="BF"/>
        </w:rPr>
        <w:t>/2021</w:t>
      </w:r>
      <w:r w:rsidR="00A501BF" w:rsidRPr="008914DD">
        <w:rPr>
          <w:rFonts w:ascii="Times New Roman" w:eastAsia="Calibri" w:hAnsi="Times New Roman" w:cs="Times New Roman"/>
          <w:i/>
          <w:color w:val="2F5496" w:themeColor="accent1" w:themeShade="BF"/>
        </w:rPr>
        <w:t xml:space="preserve"> (</w:t>
      </w:r>
      <w:r w:rsidR="008777EB" w:rsidRPr="008914DD">
        <w:rPr>
          <w:rFonts w:ascii="Times New Roman" w:eastAsia="Calibri" w:hAnsi="Times New Roman" w:cs="Times New Roman"/>
          <w:i/>
          <w:color w:val="2F5496" w:themeColor="accent1" w:themeShade="BF"/>
        </w:rPr>
        <w:t xml:space="preserve">Piano Nazionale di Ripresa e Resilienza </w:t>
      </w:r>
      <w:r w:rsidR="00445A3E"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PNRR</w:t>
      </w:r>
      <w:r w:rsidR="00445A3E"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 xml:space="preserve"> – Guida operativa per il rispetto del principio di non arrecare danno significativo all’ambiente</w:t>
      </w:r>
      <w:r w:rsidR="00A501BF"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w:t>
      </w:r>
      <w:r w:rsidR="00445A3E"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cd. DNSH</w:t>
      </w:r>
      <w:r w:rsidR="00445A3E"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e </w:t>
      </w:r>
      <w:r w:rsidR="00E83DC0" w:rsidRPr="008914DD">
        <w:rPr>
          <w:rFonts w:ascii="Times New Roman" w:eastAsia="Calibri" w:hAnsi="Times New Roman" w:cs="Times New Roman"/>
          <w:color w:val="2F5496" w:themeColor="accent1" w:themeShade="BF"/>
        </w:rPr>
        <w:t xml:space="preserve">come aggiornata </w:t>
      </w:r>
      <w:r w:rsidR="004C2203" w:rsidRPr="008914DD">
        <w:rPr>
          <w:rFonts w:ascii="Times New Roman" w:eastAsia="Calibri" w:hAnsi="Times New Roman" w:cs="Times New Roman"/>
          <w:color w:val="2F5496" w:themeColor="accent1" w:themeShade="BF"/>
        </w:rPr>
        <w:t>dal</w:t>
      </w:r>
      <w:r w:rsidR="00E83DC0" w:rsidRPr="008914DD">
        <w:rPr>
          <w:rFonts w:ascii="Times New Roman" w:eastAsia="Calibri" w:hAnsi="Times New Roman" w:cs="Times New Roman"/>
          <w:color w:val="2F5496" w:themeColor="accent1" w:themeShade="BF"/>
        </w:rPr>
        <w:t>la circolare MEF-RGS n. 33/2022;</w:t>
      </w:r>
    </w:p>
    <w:p w14:paraId="1FDE42D3" w14:textId="59751767" w:rsidR="008777EB" w:rsidRPr="008914DD" w:rsidRDefault="002A7078"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VIST</w:t>
      </w:r>
      <w:r w:rsidR="00207F92" w:rsidRPr="008914DD">
        <w:rPr>
          <w:rFonts w:ascii="Times New Roman" w:eastAsia="Calibri" w:hAnsi="Times New Roman" w:cs="Times New Roman"/>
          <w:color w:val="2F5496" w:themeColor="accent1" w:themeShade="BF"/>
        </w:rPr>
        <w:t>I</w:t>
      </w:r>
      <w:r w:rsidRPr="008914DD">
        <w:rPr>
          <w:rFonts w:ascii="Times New Roman" w:eastAsia="Calibri" w:hAnsi="Times New Roman" w:cs="Times New Roman"/>
          <w:color w:val="2F5496" w:themeColor="accent1" w:themeShade="BF"/>
        </w:rPr>
        <w:t xml:space="preserve"> </w:t>
      </w:r>
      <w:r w:rsidR="008777EB" w:rsidRPr="008914DD">
        <w:rPr>
          <w:rFonts w:ascii="Times New Roman" w:eastAsia="Calibri" w:hAnsi="Times New Roman" w:cs="Times New Roman"/>
          <w:color w:val="2F5496" w:themeColor="accent1" w:themeShade="BF"/>
        </w:rPr>
        <w:t xml:space="preserve">i principi trasversali previsti dal PNRR, quali, tra l’altro, il principio del contributo all’obiettivo climatico e digitale </w:t>
      </w:r>
      <w:r w:rsidR="00A46771"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c.d. tagging</w:t>
      </w:r>
      <w:r w:rsidR="00A46771"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il principio di parità di genere e l’obbligo di protezione e valorizzazione dei giovani ed il superamento del divario territoriale, l’inclusione di donne e giovani nella progettazione e realizzazione dei progetti, il rispetto della quota SUD e le relative modalità di controllo e verifica, nonché il rispetto delle previsioni dei decreti sui Criteri Ambientali Minimi </w:t>
      </w:r>
      <w:r w:rsidR="00A46771"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CAM</w:t>
      </w:r>
      <w:r w:rsidR="00A46771"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w:t>
      </w:r>
    </w:p>
    <w:p w14:paraId="2CB65280" w14:textId="4112097A" w:rsidR="008777EB" w:rsidRPr="008914DD" w:rsidRDefault="002A7078"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l’art</w:t>
      </w:r>
      <w:r w:rsidR="002F29CC"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47 del</w:t>
      </w:r>
      <w:r w:rsidR="002F29CC" w:rsidRPr="008914DD">
        <w:rPr>
          <w:rFonts w:ascii="Times New Roman" w:eastAsia="Calibri" w:hAnsi="Times New Roman" w:cs="Times New Roman"/>
          <w:color w:val="2F5496" w:themeColor="accent1" w:themeShade="BF"/>
        </w:rPr>
        <w:t xml:space="preserve"> D.L.</w:t>
      </w:r>
      <w:r w:rsidR="008777EB" w:rsidRPr="008914DD">
        <w:rPr>
          <w:rFonts w:ascii="Times New Roman" w:eastAsia="Calibri" w:hAnsi="Times New Roman" w:cs="Times New Roman"/>
          <w:color w:val="2F5496" w:themeColor="accent1" w:themeShade="BF"/>
        </w:rPr>
        <w:t xml:space="preserve"> </w:t>
      </w:r>
      <w:r w:rsidR="00A501BF" w:rsidRPr="008914DD">
        <w:rPr>
          <w:rFonts w:ascii="Times New Roman" w:eastAsia="Calibri" w:hAnsi="Times New Roman" w:cs="Times New Roman"/>
          <w:color w:val="2F5496" w:themeColor="accent1" w:themeShade="BF"/>
        </w:rPr>
        <w:t xml:space="preserve">n. </w:t>
      </w:r>
      <w:r w:rsidR="008777EB" w:rsidRPr="008914DD">
        <w:rPr>
          <w:rFonts w:ascii="Times New Roman" w:eastAsia="Calibri" w:hAnsi="Times New Roman" w:cs="Times New Roman"/>
          <w:color w:val="2F5496" w:themeColor="accent1" w:themeShade="BF"/>
        </w:rPr>
        <w:t>77/2021 conv</w:t>
      </w:r>
      <w:r w:rsidR="00A501BF"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con mod</w:t>
      </w:r>
      <w:r w:rsidR="00A501BF"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dalla </w:t>
      </w:r>
      <w:r w:rsidR="00530B75" w:rsidRPr="008914DD">
        <w:rPr>
          <w:rFonts w:ascii="Times New Roman" w:eastAsia="Calibri" w:hAnsi="Times New Roman" w:cs="Times New Roman"/>
          <w:color w:val="2F5496" w:themeColor="accent1" w:themeShade="BF"/>
        </w:rPr>
        <w:t>L.</w:t>
      </w:r>
      <w:r w:rsidR="008777EB" w:rsidRPr="008914DD">
        <w:rPr>
          <w:rFonts w:ascii="Times New Roman" w:eastAsia="Calibri" w:hAnsi="Times New Roman" w:cs="Times New Roman"/>
          <w:color w:val="2F5496" w:themeColor="accent1" w:themeShade="BF"/>
        </w:rPr>
        <w:t xml:space="preserve"> n. 108</w:t>
      </w:r>
      <w:r w:rsidR="00530B75" w:rsidRPr="008914DD">
        <w:rPr>
          <w:rFonts w:ascii="Times New Roman" w:eastAsia="Calibri" w:hAnsi="Times New Roman" w:cs="Times New Roman"/>
          <w:color w:val="2F5496" w:themeColor="accent1" w:themeShade="BF"/>
        </w:rPr>
        <w:t>/2021</w:t>
      </w:r>
      <w:r w:rsidR="008777EB" w:rsidRPr="008914DD">
        <w:rPr>
          <w:rFonts w:ascii="Times New Roman" w:eastAsia="Calibri" w:hAnsi="Times New Roman" w:cs="Times New Roman"/>
          <w:color w:val="2F5496" w:themeColor="accent1" w:themeShade="BF"/>
        </w:rPr>
        <w:t>, che dispone di “</w:t>
      </w:r>
      <w:r w:rsidR="008777EB" w:rsidRPr="008914DD">
        <w:rPr>
          <w:rFonts w:ascii="Times New Roman" w:eastAsia="Calibri" w:hAnsi="Times New Roman" w:cs="Times New Roman"/>
          <w:i/>
          <w:color w:val="2F5496" w:themeColor="accent1" w:themeShade="BF"/>
        </w:rPr>
        <w:t>perseguire le finalità relative alle pari opportunità, generazionali e di genere</w:t>
      </w:r>
      <w:r w:rsidR="008777EB" w:rsidRPr="008914DD">
        <w:rPr>
          <w:rFonts w:ascii="Times New Roman" w:eastAsia="Calibri" w:hAnsi="Times New Roman" w:cs="Times New Roman"/>
          <w:color w:val="2F5496" w:themeColor="accent1" w:themeShade="BF"/>
        </w:rPr>
        <w:t>” e di “</w:t>
      </w:r>
      <w:r w:rsidR="008777EB" w:rsidRPr="008914DD">
        <w:rPr>
          <w:rFonts w:ascii="Times New Roman" w:eastAsia="Calibri" w:hAnsi="Times New Roman" w:cs="Times New Roman"/>
          <w:i/>
          <w:color w:val="2F5496" w:themeColor="accent1" w:themeShade="BF"/>
        </w:rPr>
        <w:t xml:space="preserve">promuovere l’inclusione lavorativa delle persone disabili, in relazione alle procedure afferenti agli investimenti pubblici finanziati, in tutto o in parte, con le risorse previste dal Regolamento </w:t>
      </w:r>
      <w:r w:rsidR="00A46771"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UE</w:t>
      </w:r>
      <w:r w:rsidR="00A46771"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 xml:space="preserve"> 2021/240 del Parlamento europeo e del Consiglio del 10</w:t>
      </w:r>
      <w:r w:rsidR="0037793C" w:rsidRPr="008914DD">
        <w:rPr>
          <w:rFonts w:ascii="Times New Roman" w:eastAsia="Calibri" w:hAnsi="Times New Roman" w:cs="Times New Roman"/>
          <w:i/>
          <w:color w:val="2F5496" w:themeColor="accent1" w:themeShade="BF"/>
        </w:rPr>
        <w:t>/02/</w:t>
      </w:r>
      <w:r w:rsidR="008777EB" w:rsidRPr="008914DD">
        <w:rPr>
          <w:rFonts w:ascii="Times New Roman" w:eastAsia="Calibri" w:hAnsi="Times New Roman" w:cs="Times New Roman"/>
          <w:i/>
          <w:color w:val="2F5496" w:themeColor="accent1" w:themeShade="BF"/>
        </w:rPr>
        <w:t xml:space="preserve">2021 e dal Regolamento </w:t>
      </w:r>
      <w:r w:rsidR="00A46771"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UE</w:t>
      </w:r>
      <w:r w:rsidR="00A46771"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 xml:space="preserve"> 2021/241 del Parlamento europeo e del Consiglio del 12</w:t>
      </w:r>
      <w:r w:rsidR="0037793C" w:rsidRPr="008914DD">
        <w:rPr>
          <w:rFonts w:ascii="Times New Roman" w:eastAsia="Calibri" w:hAnsi="Times New Roman" w:cs="Times New Roman"/>
          <w:i/>
          <w:color w:val="2F5496" w:themeColor="accent1" w:themeShade="BF"/>
        </w:rPr>
        <w:t>/02/</w:t>
      </w:r>
      <w:r w:rsidR="008777EB" w:rsidRPr="008914DD">
        <w:rPr>
          <w:rFonts w:ascii="Times New Roman" w:eastAsia="Calibri" w:hAnsi="Times New Roman" w:cs="Times New Roman"/>
          <w:i/>
          <w:color w:val="2F5496" w:themeColor="accent1" w:themeShade="BF"/>
        </w:rPr>
        <w:t>2021, nonché dal PNC</w:t>
      </w:r>
      <w:r w:rsidR="008777EB" w:rsidRPr="008914DD">
        <w:rPr>
          <w:rFonts w:ascii="Times New Roman" w:eastAsia="Calibri" w:hAnsi="Times New Roman" w:cs="Times New Roman"/>
          <w:color w:val="2F5496" w:themeColor="accent1" w:themeShade="BF"/>
        </w:rPr>
        <w:t>”;</w:t>
      </w:r>
    </w:p>
    <w:p w14:paraId="6987B4AA" w14:textId="7612D010" w:rsidR="008777EB" w:rsidRPr="008914DD" w:rsidRDefault="00EA4923"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CONSIDERATO che</w:t>
      </w:r>
      <w:r w:rsidR="002A7078" w:rsidRPr="008914DD">
        <w:rPr>
          <w:rFonts w:ascii="Times New Roman" w:eastAsia="Calibri" w:hAnsi="Times New Roman" w:cs="Times New Roman"/>
          <w:color w:val="2F5496" w:themeColor="accent1" w:themeShade="BF"/>
        </w:rPr>
        <w:t xml:space="preserve"> </w:t>
      </w:r>
      <w:r w:rsidR="008777EB" w:rsidRPr="008914DD">
        <w:rPr>
          <w:rFonts w:ascii="Times New Roman" w:eastAsia="Calibri" w:hAnsi="Times New Roman" w:cs="Times New Roman"/>
          <w:color w:val="2F5496" w:themeColor="accent1" w:themeShade="BF"/>
        </w:rPr>
        <w:t>il medesimo art</w:t>
      </w:r>
      <w:r w:rsidR="00530B75"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47 al co</w:t>
      </w:r>
      <w:r w:rsidR="00530B75"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4 stabilisce che tutte le stazioni appaltanti devono</w:t>
      </w:r>
      <w:r w:rsidR="008777EB" w:rsidRPr="008914DD">
        <w:rPr>
          <w:rFonts w:ascii="Times New Roman" w:eastAsia="Calibri" w:hAnsi="Times New Roman" w:cs="Times New Roman"/>
          <w:i/>
          <w:color w:val="2F5496" w:themeColor="accent1" w:themeShade="BF"/>
        </w:rPr>
        <w:t xml:space="preserve"> </w:t>
      </w:r>
      <w:r w:rsidR="00116844"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assicurare una quota pari almeno al 30 per cento, delle assunzioni necessarie per l’esecuzione del contratto o per la realizzazione di attività ad esso connesse o strumentali, all’occupazione giovanile e femminile</w:t>
      </w:r>
      <w:r w:rsidR="008777EB" w:rsidRPr="008914DD">
        <w:rPr>
          <w:rFonts w:ascii="Times New Roman" w:eastAsia="Calibri" w:hAnsi="Times New Roman" w:cs="Times New Roman"/>
          <w:color w:val="2F5496" w:themeColor="accent1" w:themeShade="BF"/>
        </w:rPr>
        <w:t>”;</w:t>
      </w:r>
    </w:p>
    <w:p w14:paraId="162AD87E" w14:textId="09BA7E0D" w:rsidR="008777EB" w:rsidRPr="008914DD" w:rsidRDefault="002A7078"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VISTO il</w:t>
      </w:r>
      <w:r w:rsidR="008777EB" w:rsidRPr="008914DD">
        <w:rPr>
          <w:rFonts w:ascii="Times New Roman" w:eastAsia="Calibri" w:hAnsi="Times New Roman" w:cs="Times New Roman"/>
          <w:color w:val="2F5496" w:themeColor="accent1" w:themeShade="BF"/>
        </w:rPr>
        <w:t xml:space="preserve"> decreto interministeriale </w:t>
      </w:r>
      <w:r w:rsidR="007540B9" w:rsidRPr="008914DD">
        <w:rPr>
          <w:rFonts w:ascii="Times New Roman" w:eastAsia="Calibri" w:hAnsi="Times New Roman" w:cs="Times New Roman"/>
          <w:color w:val="2F5496" w:themeColor="accent1" w:themeShade="BF"/>
        </w:rPr>
        <w:t>0</w:t>
      </w:r>
      <w:r w:rsidR="008777EB" w:rsidRPr="008914DD">
        <w:rPr>
          <w:rFonts w:ascii="Times New Roman" w:eastAsia="Calibri" w:hAnsi="Times New Roman" w:cs="Times New Roman"/>
          <w:color w:val="2F5496" w:themeColor="accent1" w:themeShade="BF"/>
        </w:rPr>
        <w:t>7</w:t>
      </w:r>
      <w:r w:rsidR="007540B9" w:rsidRPr="008914DD">
        <w:rPr>
          <w:rFonts w:ascii="Times New Roman" w:eastAsia="Calibri" w:hAnsi="Times New Roman" w:cs="Times New Roman"/>
          <w:color w:val="2F5496" w:themeColor="accent1" w:themeShade="BF"/>
        </w:rPr>
        <w:t>/12/</w:t>
      </w:r>
      <w:r w:rsidR="008777EB" w:rsidRPr="008914DD">
        <w:rPr>
          <w:rFonts w:ascii="Times New Roman" w:eastAsia="Calibri" w:hAnsi="Times New Roman" w:cs="Times New Roman"/>
          <w:color w:val="2F5496" w:themeColor="accent1" w:themeShade="BF"/>
        </w:rPr>
        <w:t>2021</w:t>
      </w:r>
      <w:r w:rsidR="00923528" w:rsidRPr="008914DD">
        <w:rPr>
          <w:rFonts w:ascii="Times New Roman" w:eastAsia="Calibri" w:hAnsi="Times New Roman" w:cs="Times New Roman"/>
          <w:color w:val="2F5496" w:themeColor="accent1" w:themeShade="BF"/>
        </w:rPr>
        <w:t xml:space="preserve"> (</w:t>
      </w:r>
      <w:r w:rsidR="008777EB" w:rsidRPr="008914DD">
        <w:rPr>
          <w:rFonts w:ascii="Times New Roman" w:eastAsia="Calibri" w:hAnsi="Times New Roman" w:cs="Times New Roman"/>
          <w:i/>
          <w:color w:val="2F5496" w:themeColor="accent1" w:themeShade="BF"/>
        </w:rPr>
        <w:t xml:space="preserve">Adozione delle linee guida volte a favorire le opportunità di genere e generazionali, nonché l’inclusione lavorativa delle persone con disabilità nei contratti pubblici finanziati con le risorse del PNRR e del Piano nazionale complementare </w:t>
      </w:r>
      <w:r w:rsidR="00CE430C"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PNC</w:t>
      </w:r>
      <w:r w:rsidR="00CE430C"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 xml:space="preserve"> al PNRR</w:t>
      </w:r>
      <w:r w:rsidR="00923528"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w:t>
      </w:r>
    </w:p>
    <w:p w14:paraId="04C0217C" w14:textId="11777337" w:rsidR="008777EB" w:rsidRPr="008914DD" w:rsidRDefault="002A7078"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VISTA </w:t>
      </w:r>
      <w:r w:rsidR="008777EB" w:rsidRPr="008914DD">
        <w:rPr>
          <w:rFonts w:ascii="Times New Roman" w:eastAsia="Calibri" w:hAnsi="Times New Roman" w:cs="Times New Roman"/>
          <w:color w:val="2F5496" w:themeColor="accent1" w:themeShade="BF"/>
        </w:rPr>
        <w:t xml:space="preserve">la circolare </w:t>
      </w:r>
      <w:r w:rsidR="000E01A9" w:rsidRPr="008914DD">
        <w:rPr>
          <w:rFonts w:ascii="Times New Roman" w:eastAsia="Calibri" w:hAnsi="Times New Roman" w:cs="Times New Roman"/>
          <w:color w:val="2F5496" w:themeColor="accent1" w:themeShade="BF"/>
        </w:rPr>
        <w:t>M</w:t>
      </w:r>
      <w:r w:rsidR="00A501BF" w:rsidRPr="008914DD">
        <w:rPr>
          <w:rFonts w:ascii="Times New Roman" w:eastAsia="Calibri" w:hAnsi="Times New Roman" w:cs="Times New Roman"/>
          <w:color w:val="2F5496" w:themeColor="accent1" w:themeShade="BF"/>
        </w:rPr>
        <w:t xml:space="preserve">EF </w:t>
      </w:r>
      <w:r w:rsidR="000E01A9" w:rsidRPr="008914DD">
        <w:rPr>
          <w:rFonts w:ascii="Times New Roman" w:eastAsia="Calibri" w:hAnsi="Times New Roman" w:cs="Times New Roman"/>
          <w:color w:val="2F5496" w:themeColor="accent1" w:themeShade="BF"/>
        </w:rPr>
        <w:t xml:space="preserve">RGS </w:t>
      </w:r>
      <w:r w:rsidR="008777EB" w:rsidRPr="008914DD">
        <w:rPr>
          <w:rFonts w:ascii="Times New Roman" w:eastAsia="Calibri" w:hAnsi="Times New Roman" w:cs="Times New Roman"/>
          <w:color w:val="2F5496" w:themeColor="accent1" w:themeShade="BF"/>
        </w:rPr>
        <w:t>n. 27</w:t>
      </w:r>
      <w:r w:rsidR="00923528" w:rsidRPr="008914DD">
        <w:rPr>
          <w:rFonts w:ascii="Times New Roman" w:eastAsia="Calibri" w:hAnsi="Times New Roman" w:cs="Times New Roman"/>
          <w:color w:val="2F5496" w:themeColor="accent1" w:themeShade="BF"/>
        </w:rPr>
        <w:t>/</w:t>
      </w:r>
      <w:r w:rsidR="00F7464D" w:rsidRPr="008914DD">
        <w:rPr>
          <w:rFonts w:ascii="Times New Roman" w:eastAsia="Calibri" w:hAnsi="Times New Roman" w:cs="Times New Roman"/>
          <w:color w:val="2F5496" w:themeColor="accent1" w:themeShade="BF"/>
        </w:rPr>
        <w:t>2022</w:t>
      </w:r>
      <w:r w:rsidR="00A501BF" w:rsidRPr="008914DD">
        <w:rPr>
          <w:rFonts w:ascii="Times New Roman" w:eastAsia="Calibri" w:hAnsi="Times New Roman" w:cs="Times New Roman"/>
          <w:color w:val="2F5496" w:themeColor="accent1" w:themeShade="BF"/>
        </w:rPr>
        <w:t xml:space="preserve"> (</w:t>
      </w:r>
      <w:r w:rsidR="008777EB" w:rsidRPr="008914DD">
        <w:rPr>
          <w:rFonts w:ascii="Times New Roman" w:eastAsia="Calibri" w:hAnsi="Times New Roman" w:cs="Times New Roman"/>
          <w:i/>
          <w:color w:val="2F5496" w:themeColor="accent1" w:themeShade="BF"/>
        </w:rPr>
        <w:t xml:space="preserve">Piano Nazionale di Ripresa e Resilienza </w:t>
      </w:r>
      <w:r w:rsidR="00CE430C"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PNRR</w:t>
      </w:r>
      <w:r w:rsidR="00CE430C"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 xml:space="preserve"> – Monitoraggio delle misure PNRR</w:t>
      </w:r>
      <w:r w:rsidR="00A501BF"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w:t>
      </w:r>
    </w:p>
    <w:p w14:paraId="59D13F01" w14:textId="2E8BB59C" w:rsidR="008777EB" w:rsidRPr="008914DD" w:rsidRDefault="002A7078"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VISTA </w:t>
      </w:r>
      <w:r w:rsidR="008777EB" w:rsidRPr="008914DD">
        <w:rPr>
          <w:rFonts w:ascii="Times New Roman" w:eastAsia="Calibri" w:hAnsi="Times New Roman" w:cs="Times New Roman"/>
          <w:color w:val="2F5496" w:themeColor="accent1" w:themeShade="BF"/>
        </w:rPr>
        <w:t xml:space="preserve">la circolare </w:t>
      </w:r>
      <w:r w:rsidR="000735E1" w:rsidRPr="008914DD">
        <w:rPr>
          <w:rFonts w:ascii="Times New Roman" w:eastAsia="Calibri" w:hAnsi="Times New Roman" w:cs="Times New Roman"/>
          <w:color w:val="2F5496" w:themeColor="accent1" w:themeShade="BF"/>
        </w:rPr>
        <w:t>M</w:t>
      </w:r>
      <w:r w:rsidR="00A501BF" w:rsidRPr="008914DD">
        <w:rPr>
          <w:rFonts w:ascii="Times New Roman" w:eastAsia="Calibri" w:hAnsi="Times New Roman" w:cs="Times New Roman"/>
          <w:color w:val="2F5496" w:themeColor="accent1" w:themeShade="BF"/>
        </w:rPr>
        <w:t>EF</w:t>
      </w:r>
      <w:r w:rsidR="000735E1" w:rsidRPr="008914DD">
        <w:rPr>
          <w:rFonts w:ascii="Times New Roman" w:eastAsia="Calibri" w:hAnsi="Times New Roman" w:cs="Times New Roman"/>
          <w:color w:val="2F5496" w:themeColor="accent1" w:themeShade="BF"/>
        </w:rPr>
        <w:t xml:space="preserve">-RGS </w:t>
      </w:r>
      <w:r w:rsidR="008777EB" w:rsidRPr="008914DD">
        <w:rPr>
          <w:rFonts w:ascii="Times New Roman" w:eastAsia="Calibri" w:hAnsi="Times New Roman" w:cs="Times New Roman"/>
          <w:color w:val="2F5496" w:themeColor="accent1" w:themeShade="BF"/>
        </w:rPr>
        <w:t>n. 28</w:t>
      </w:r>
      <w:r w:rsidR="00F7464D" w:rsidRPr="008914DD">
        <w:rPr>
          <w:rFonts w:ascii="Times New Roman" w:eastAsia="Calibri" w:hAnsi="Times New Roman" w:cs="Times New Roman"/>
          <w:color w:val="2F5496" w:themeColor="accent1" w:themeShade="BF"/>
        </w:rPr>
        <w:t>/2022</w:t>
      </w:r>
      <w:r w:rsidR="00A501BF" w:rsidRPr="008914DD">
        <w:rPr>
          <w:rFonts w:ascii="Times New Roman" w:eastAsia="Calibri" w:hAnsi="Times New Roman" w:cs="Times New Roman"/>
          <w:color w:val="2F5496" w:themeColor="accent1" w:themeShade="BF"/>
        </w:rPr>
        <w:t xml:space="preserve"> (</w:t>
      </w:r>
      <w:r w:rsidR="008777EB" w:rsidRPr="008914DD">
        <w:rPr>
          <w:rFonts w:ascii="Times New Roman" w:eastAsia="Calibri" w:hAnsi="Times New Roman" w:cs="Times New Roman"/>
          <w:i/>
          <w:color w:val="2F5496" w:themeColor="accent1" w:themeShade="BF"/>
        </w:rPr>
        <w:t>Controllo di regolarità amministrativa e contabile dei rendiconti di contabilità ordinaria e di contabilità speciale. Controllo di regolarità amministrativa e contabile sugli atti di gestione delle risorse del PNRR – prime indicazioni operative</w:t>
      </w:r>
      <w:r w:rsidR="00A501BF"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w:t>
      </w:r>
    </w:p>
    <w:p w14:paraId="4B6AE29A" w14:textId="4E0CB34C" w:rsidR="008777EB" w:rsidRPr="008914DD" w:rsidRDefault="002A7078" w:rsidP="003D3FD4">
      <w:pPr>
        <w:numPr>
          <w:ilvl w:val="0"/>
          <w:numId w:val="25"/>
        </w:numPr>
        <w:spacing w:after="80" w:line="240" w:lineRule="auto"/>
        <w:ind w:left="567" w:hanging="567"/>
        <w:jc w:val="both"/>
        <w:rPr>
          <w:rFonts w:ascii="Times New Roman" w:eastAsia="Calibri"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VISTO </w:t>
      </w:r>
      <w:r w:rsidR="008777EB" w:rsidRPr="008914DD">
        <w:rPr>
          <w:rFonts w:ascii="Times New Roman" w:eastAsia="Calibri" w:hAnsi="Times New Roman" w:cs="Times New Roman"/>
          <w:color w:val="2F5496" w:themeColor="accent1" w:themeShade="BF"/>
        </w:rPr>
        <w:t xml:space="preserve">il </w:t>
      </w:r>
      <w:r w:rsidR="00B1394F" w:rsidRPr="008914DD">
        <w:rPr>
          <w:rFonts w:ascii="Times New Roman" w:eastAsia="Calibri" w:hAnsi="Times New Roman" w:cs="Times New Roman"/>
          <w:color w:val="2F5496" w:themeColor="accent1" w:themeShade="BF"/>
        </w:rPr>
        <w:t>D.L.</w:t>
      </w:r>
      <w:r w:rsidR="008777EB" w:rsidRPr="008914DD">
        <w:rPr>
          <w:rFonts w:ascii="Times New Roman" w:eastAsia="Calibri" w:hAnsi="Times New Roman" w:cs="Times New Roman"/>
          <w:color w:val="2F5496" w:themeColor="accent1" w:themeShade="BF"/>
        </w:rPr>
        <w:t xml:space="preserve"> n.</w:t>
      </w:r>
      <w:r w:rsidR="00B1394F" w:rsidRPr="008914DD">
        <w:rPr>
          <w:rFonts w:ascii="Times New Roman" w:eastAsia="Calibri" w:hAnsi="Times New Roman" w:cs="Times New Roman"/>
          <w:color w:val="2F5496" w:themeColor="accent1" w:themeShade="BF"/>
        </w:rPr>
        <w:t xml:space="preserve"> </w:t>
      </w:r>
      <w:r w:rsidR="008777EB" w:rsidRPr="008914DD">
        <w:rPr>
          <w:rFonts w:ascii="Times New Roman" w:eastAsia="Calibri" w:hAnsi="Times New Roman" w:cs="Times New Roman"/>
          <w:color w:val="2F5496" w:themeColor="accent1" w:themeShade="BF"/>
        </w:rPr>
        <w:t>152</w:t>
      </w:r>
      <w:r w:rsidR="00B1394F" w:rsidRPr="008914DD">
        <w:rPr>
          <w:rFonts w:ascii="Times New Roman" w:eastAsia="Calibri" w:hAnsi="Times New Roman" w:cs="Times New Roman"/>
          <w:color w:val="2F5496" w:themeColor="accent1" w:themeShade="BF"/>
        </w:rPr>
        <w:t>/2021</w:t>
      </w:r>
      <w:r w:rsidR="008777EB" w:rsidRPr="008914DD">
        <w:rPr>
          <w:rFonts w:ascii="Times New Roman" w:eastAsia="Calibri" w:hAnsi="Times New Roman" w:cs="Times New Roman"/>
          <w:color w:val="2F5496" w:themeColor="accent1" w:themeShade="BF"/>
        </w:rPr>
        <w:t>, conv</w:t>
      </w:r>
      <w:r w:rsidR="00B1394F"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con mod</w:t>
      </w:r>
      <w:r w:rsidR="00B1394F"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dalla </w:t>
      </w:r>
      <w:r w:rsidR="00970E1D" w:rsidRPr="008914DD">
        <w:rPr>
          <w:rFonts w:ascii="Times New Roman" w:eastAsia="Calibri" w:hAnsi="Times New Roman" w:cs="Times New Roman"/>
          <w:color w:val="2F5496" w:themeColor="accent1" w:themeShade="BF"/>
        </w:rPr>
        <w:t>L.</w:t>
      </w:r>
      <w:r w:rsidR="008777EB" w:rsidRPr="008914DD">
        <w:rPr>
          <w:rFonts w:ascii="Times New Roman" w:eastAsia="Calibri" w:hAnsi="Times New Roman" w:cs="Times New Roman"/>
          <w:color w:val="2F5496" w:themeColor="accent1" w:themeShade="BF"/>
        </w:rPr>
        <w:t xml:space="preserve"> n. 233</w:t>
      </w:r>
      <w:r w:rsidR="00B1394F" w:rsidRPr="008914DD">
        <w:rPr>
          <w:rFonts w:ascii="Times New Roman" w:eastAsia="Calibri" w:hAnsi="Times New Roman" w:cs="Times New Roman"/>
          <w:color w:val="2F5496" w:themeColor="accent1" w:themeShade="BF"/>
        </w:rPr>
        <w:t>/</w:t>
      </w:r>
      <w:r w:rsidR="00970E1D" w:rsidRPr="008914DD">
        <w:rPr>
          <w:rFonts w:ascii="Times New Roman" w:eastAsia="Calibri" w:hAnsi="Times New Roman" w:cs="Times New Roman"/>
          <w:color w:val="2F5496" w:themeColor="accent1" w:themeShade="BF"/>
        </w:rPr>
        <w:t xml:space="preserve">2021 </w:t>
      </w:r>
      <w:r w:rsidR="00D2093B"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i/>
          <w:color w:val="2F5496" w:themeColor="accent1" w:themeShade="BF"/>
        </w:rPr>
        <w:t xml:space="preserve">Disposizioni urgenti per l’attuazione del Piano Nazionale di Ripresa e Resilienza </w:t>
      </w:r>
      <w:r w:rsidR="000A1E6D" w:rsidRPr="008914DD">
        <w:rPr>
          <w:rFonts w:ascii="Times New Roman" w:eastAsia="Calibri" w:hAnsi="Times New Roman" w:cs="Times New Roman"/>
          <w:i/>
          <w:color w:val="2F5496" w:themeColor="accent1" w:themeShade="BF"/>
        </w:rPr>
        <w:t>(</w:t>
      </w:r>
      <w:r w:rsidR="008777EB" w:rsidRPr="008914DD">
        <w:rPr>
          <w:rFonts w:ascii="Times New Roman" w:eastAsia="Calibri" w:hAnsi="Times New Roman" w:cs="Times New Roman"/>
          <w:i/>
          <w:color w:val="2F5496" w:themeColor="accent1" w:themeShade="BF"/>
        </w:rPr>
        <w:t>PNRR</w:t>
      </w:r>
      <w:r w:rsidR="000A1E6D" w:rsidRPr="008914DD">
        <w:rPr>
          <w:rFonts w:ascii="Times New Roman" w:eastAsia="Calibri" w:hAnsi="Times New Roman" w:cs="Times New Roman"/>
          <w:i/>
          <w:color w:val="2F5496" w:themeColor="accent1" w:themeShade="BF"/>
        </w:rPr>
        <w:t xml:space="preserve">) </w:t>
      </w:r>
      <w:r w:rsidR="008777EB" w:rsidRPr="008914DD">
        <w:rPr>
          <w:rFonts w:ascii="Times New Roman" w:eastAsia="Calibri" w:hAnsi="Times New Roman" w:cs="Times New Roman"/>
          <w:i/>
          <w:color w:val="2F5496" w:themeColor="accent1" w:themeShade="BF"/>
        </w:rPr>
        <w:t>e per la prevenzione delle infiltrazioni mafiose</w:t>
      </w:r>
      <w:r w:rsidR="00970E1D"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e, in particolare, l’art</w:t>
      </w:r>
      <w:r w:rsidR="00970E1D" w:rsidRPr="008914DD">
        <w:rPr>
          <w:rFonts w:ascii="Times New Roman" w:eastAsia="Calibri" w:hAnsi="Times New Roman" w:cs="Times New Roman"/>
          <w:color w:val="2F5496" w:themeColor="accent1" w:themeShade="BF"/>
        </w:rPr>
        <w:t>.</w:t>
      </w:r>
      <w:r w:rsidR="008777EB" w:rsidRPr="008914DD">
        <w:rPr>
          <w:rFonts w:ascii="Times New Roman" w:eastAsia="Calibri" w:hAnsi="Times New Roman" w:cs="Times New Roman"/>
          <w:color w:val="2F5496" w:themeColor="accent1" w:themeShade="BF"/>
        </w:rPr>
        <w:t xml:space="preserve"> 33, ai sensi del quale si prevede l’istituzione del Nucleo PNRR Stato-Regioni;</w:t>
      </w:r>
    </w:p>
    <w:p w14:paraId="566A6C86" w14:textId="77777777" w:rsidR="005471A3" w:rsidRPr="008914DD" w:rsidRDefault="002A7078" w:rsidP="003D3FD4">
      <w:pPr>
        <w:numPr>
          <w:ilvl w:val="0"/>
          <w:numId w:val="25"/>
        </w:numPr>
        <w:spacing w:after="80" w:line="240" w:lineRule="auto"/>
        <w:ind w:left="567" w:hanging="567"/>
        <w:jc w:val="both"/>
        <w:rPr>
          <w:rFonts w:ascii="Times New Roman"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VISTI </w:t>
      </w:r>
      <w:r w:rsidR="008777EB" w:rsidRPr="008914DD">
        <w:rPr>
          <w:rFonts w:ascii="Times New Roman" w:eastAsia="Calibri" w:hAnsi="Times New Roman" w:cs="Times New Roman"/>
          <w:color w:val="2F5496" w:themeColor="accent1" w:themeShade="BF"/>
        </w:rPr>
        <w:t>gli obblighi di assicurare il conseguimento di target e milestone e degli obiettivi finanziari stabiliti nel PNRR;</w:t>
      </w:r>
    </w:p>
    <w:p w14:paraId="32BD3160" w14:textId="6F47ED1A" w:rsidR="005471A3" w:rsidRPr="008914DD" w:rsidRDefault="005471A3" w:rsidP="003D3FD4">
      <w:pPr>
        <w:numPr>
          <w:ilvl w:val="0"/>
          <w:numId w:val="25"/>
        </w:numPr>
        <w:spacing w:after="80" w:line="240" w:lineRule="auto"/>
        <w:ind w:left="567" w:hanging="567"/>
        <w:jc w:val="both"/>
        <w:rPr>
          <w:rFonts w:ascii="Times New Roman" w:hAnsi="Times New Roman" w:cs="Times New Roman"/>
          <w:color w:val="2F5496" w:themeColor="accent1" w:themeShade="BF"/>
        </w:rPr>
      </w:pPr>
      <w:r w:rsidRPr="008914DD">
        <w:rPr>
          <w:rFonts w:ascii="Times New Roman" w:eastAsia="Calibri" w:hAnsi="Times New Roman" w:cs="Times New Roman"/>
          <w:color w:val="2F5496" w:themeColor="accent1" w:themeShade="BF"/>
        </w:rPr>
        <w:t xml:space="preserve">VISTA </w:t>
      </w:r>
      <w:r w:rsidRPr="008914DD">
        <w:rPr>
          <w:rFonts w:ascii="Times New Roman" w:hAnsi="Times New Roman" w:cs="Times New Roman"/>
          <w:color w:val="2F5496" w:themeColor="accent1" w:themeShade="BF"/>
        </w:rPr>
        <w:t xml:space="preserve">la nota n. 11495 del 25/03/2022 con la quale il Segretario generale ha manifestato l’interesse del Ministero ad avviare interlocuzioni con la Direzione Investigativa Antimafia al fine di stipulare un </w:t>
      </w:r>
      <w:r w:rsidRPr="008914DD">
        <w:rPr>
          <w:rFonts w:ascii="Times New Roman" w:hAnsi="Times New Roman" w:cs="Times New Roman"/>
          <w:color w:val="2F5496" w:themeColor="accent1" w:themeShade="BF"/>
        </w:rPr>
        <w:lastRenderedPageBreak/>
        <w:t>Protocollo d’intesa con la medesima per il contrasto alle infiltrazioni della criminalità organizzata nell’utilizzo dei fondi destinati agli investimenti pubblici, volto a definire modalità di collaborazione mirate al rafforzamento delle attività di prevenzione e contrasto delle organizzazioni di criminalità organizzata, anche di tipo mafioso, nell’ambito delle procedure di appalto, autorizzazione, concessione e riconoscimento di benefici economici, anche relative agli interventi connessi al PNRR, in forza del quale la Direzione Investigativa Antimafia è individuata dal Ministero della Cultura quale possibile destinataria dei dati personali acquisiti;</w:t>
      </w:r>
    </w:p>
    <w:p w14:paraId="51847310" w14:textId="77777777" w:rsidR="005416A6" w:rsidRPr="008914DD" w:rsidRDefault="005416A6" w:rsidP="005416A6">
      <w:pPr>
        <w:numPr>
          <w:ilvl w:val="0"/>
          <w:numId w:val="25"/>
        </w:numPr>
        <w:spacing w:after="80" w:line="240" w:lineRule="auto"/>
        <w:ind w:left="567" w:hanging="567"/>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8914DD">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8914DD">
        <w:rPr>
          <w:rFonts w:ascii="Times New Roman" w:hAnsi="Times New Roman" w:cs="Times New Roman"/>
          <w:color w:val="2F5496" w:themeColor="accent1" w:themeShade="BF"/>
        </w:rPr>
        <w:t>”;</w:t>
      </w:r>
    </w:p>
    <w:p w14:paraId="613F0899" w14:textId="77777777" w:rsidR="005416A6" w:rsidRPr="008914DD" w:rsidRDefault="005416A6" w:rsidP="005416A6">
      <w:pPr>
        <w:numPr>
          <w:ilvl w:val="0"/>
          <w:numId w:val="25"/>
        </w:numPr>
        <w:spacing w:after="80" w:line="240" w:lineRule="auto"/>
        <w:ind w:left="567" w:hanging="567"/>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4A39C2FA" w14:textId="77777777" w:rsidR="005416A6" w:rsidRPr="008914DD" w:rsidRDefault="005416A6" w:rsidP="005416A6">
      <w:pPr>
        <w:numPr>
          <w:ilvl w:val="0"/>
          <w:numId w:val="25"/>
        </w:numPr>
        <w:spacing w:after="80" w:line="240" w:lineRule="auto"/>
        <w:ind w:left="567" w:hanging="567"/>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VISTO il decreto SG MiC n. 10 del 20 gennaio 2022, recante il “</w:t>
      </w:r>
      <w:r w:rsidRPr="008914DD">
        <w:rPr>
          <w:rFonts w:ascii="Times New Roman" w:hAnsi="Times New Roman" w:cs="Times New Roman"/>
          <w:i/>
          <w:color w:val="2F5496" w:themeColor="accent1" w:themeShade="BF"/>
        </w:rPr>
        <w:t xml:space="preserve">Modello di </w:t>
      </w:r>
      <w:r w:rsidRPr="008914DD">
        <w:rPr>
          <w:rFonts w:ascii="Times New Roman" w:hAnsi="Times New Roman" w:cs="Times New Roman"/>
          <w:color w:val="2F5496" w:themeColor="accent1" w:themeShade="BF"/>
        </w:rPr>
        <w:t>Governance</w:t>
      </w:r>
      <w:r w:rsidRPr="008914DD">
        <w:rPr>
          <w:rFonts w:ascii="Times New Roman" w:hAnsi="Times New Roman" w:cs="Times New Roman"/>
          <w:i/>
          <w:color w:val="2F5496" w:themeColor="accent1" w:themeShade="BF"/>
        </w:rPr>
        <w:t xml:space="preserve"> per l’attuazione del Piano Nazionale di Recupero e Resilienza e del Piano nazionale per gli investimenti complementari al Piano nazionale di ripresa e resilienza (PNC) a titolarità del Ministero della cultura</w:t>
      </w:r>
      <w:r w:rsidRPr="008914DD">
        <w:rPr>
          <w:rFonts w:ascii="Times New Roman" w:hAnsi="Times New Roman" w:cs="Times New Roman"/>
          <w:color w:val="2F5496" w:themeColor="accent1" w:themeShade="BF"/>
        </w:rPr>
        <w:t>” ed in particolare l'art. 2, secondo il quale alla realizzazione dell'intervento 1.2 “</w:t>
      </w:r>
      <w:r w:rsidRPr="008914DD">
        <w:rPr>
          <w:rFonts w:ascii="Times New Roman" w:hAnsi="Times New Roman" w:cs="Times New Roman"/>
          <w:i/>
          <w:color w:val="2F5496" w:themeColor="accent1" w:themeShade="BF"/>
        </w:rPr>
        <w:t>Rimozione delle barriere fisiche e cognitive in musei, biblioteche e archivi per consentire un più ampio accesso e partecipazione alla cultur</w:t>
      </w:r>
      <w:r w:rsidRPr="008914DD">
        <w:rPr>
          <w:rFonts w:ascii="Times New Roman" w:hAnsi="Times New Roman" w:cs="Times New Roman"/>
          <w:color w:val="2F5496" w:themeColor="accent1" w:themeShade="BF"/>
        </w:rPr>
        <w:t>a” provvede, quale struttura attuatrice, la Direzione generale Musei del Ministero della cultura;</w:t>
      </w:r>
    </w:p>
    <w:p w14:paraId="355FE074" w14:textId="64DB7D14" w:rsidR="005416A6" w:rsidRPr="008914DD" w:rsidRDefault="005416A6" w:rsidP="005416A6">
      <w:pPr>
        <w:numPr>
          <w:ilvl w:val="0"/>
          <w:numId w:val="25"/>
        </w:numPr>
        <w:spacing w:after="80" w:line="240" w:lineRule="auto"/>
        <w:ind w:left="567" w:hanging="567"/>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VISTO il D.M. MiC n. 331 del 6 Settembre 2022, recante “Riparto delle risorse PNRR, Missione 1 –Digitalizzazione, innovazione, competitività e cultura, Component 3 –Cultura 4.0 (M1C3), Misura 1 “Patrimonio culturale per la prossima generazione”, Investimento 1.2: “</w:t>
      </w:r>
      <w:r w:rsidRPr="008914DD">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 del PNRR finanziato dall’Unione europea – NextGenerationEU</w:t>
      </w:r>
      <w:r w:rsidRPr="008914DD">
        <w:rPr>
          <w:rFonts w:ascii="Times New Roman" w:hAnsi="Times New Roman" w:cs="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
        <w:tblW w:w="0" w:type="auto"/>
        <w:tblInd w:w="567" w:type="dxa"/>
        <w:tblLook w:val="04A0" w:firstRow="1" w:lastRow="0" w:firstColumn="1" w:lastColumn="0" w:noHBand="0" w:noVBand="1"/>
      </w:tblPr>
      <w:tblGrid>
        <w:gridCol w:w="4530"/>
        <w:gridCol w:w="4531"/>
      </w:tblGrid>
      <w:tr w:rsidR="005416A6" w:rsidRPr="008914DD" w14:paraId="07A46002" w14:textId="77777777" w:rsidTr="005416A6">
        <w:tc>
          <w:tcPr>
            <w:tcW w:w="9061" w:type="dxa"/>
            <w:gridSpan w:val="2"/>
          </w:tcPr>
          <w:p w14:paraId="21DBC86A" w14:textId="77777777" w:rsidR="005416A6" w:rsidRPr="008914DD" w:rsidRDefault="005416A6" w:rsidP="001F5FC0">
            <w:pPr>
              <w:spacing w:after="80"/>
              <w:jc w:val="both"/>
              <w:rPr>
                <w:rFonts w:ascii="Times New Roman" w:hAnsi="Times New Roman" w:cs="Times New Roman"/>
                <w:b/>
                <w:bCs/>
                <w:color w:val="2F5496" w:themeColor="accent1" w:themeShade="BF"/>
              </w:rPr>
            </w:pPr>
            <w:r w:rsidRPr="008914DD">
              <w:rPr>
                <w:rFonts w:ascii="Times New Roman" w:hAnsi="Times New Roman" w:cs="Times New Roman"/>
                <w:b/>
                <w:bCs/>
                <w:color w:val="2F5496" w:themeColor="accent1" w:themeShade="BF"/>
              </w:rPr>
              <w:t>Misura 1 “</w:t>
            </w:r>
            <w:r w:rsidRPr="008914DD">
              <w:rPr>
                <w:rFonts w:ascii="Times New Roman" w:hAnsi="Times New Roman" w:cs="Times New Roman"/>
                <w:b/>
                <w:bCs/>
                <w:i/>
                <w:iCs/>
                <w:color w:val="2F5496" w:themeColor="accent1" w:themeShade="BF"/>
              </w:rPr>
              <w:t>Patrimonio culturale per la prossima generazione</w:t>
            </w:r>
            <w:r w:rsidRPr="008914DD">
              <w:rPr>
                <w:rFonts w:ascii="Times New Roman" w:hAnsi="Times New Roman" w:cs="Times New Roman"/>
                <w:b/>
                <w:bCs/>
                <w:color w:val="2F5496" w:themeColor="accent1" w:themeShade="BF"/>
              </w:rPr>
              <w:t>”, Investimento 1.2: “</w:t>
            </w:r>
            <w:r w:rsidRPr="008914DD">
              <w:rPr>
                <w:rFonts w:ascii="Times New Roman" w:hAnsi="Times New Roman" w:cs="Times New Roman"/>
                <w:b/>
                <w:bCs/>
                <w:i/>
                <w:iCs/>
                <w:color w:val="2F5496" w:themeColor="accent1" w:themeShade="BF"/>
              </w:rPr>
              <w:t>Rimozione delle barriere fisiche e cognitive in musei, biblioteche e archivi per consentire un più ampio accesso e partecipazione alla cultura</w:t>
            </w:r>
            <w:r w:rsidRPr="008914DD">
              <w:rPr>
                <w:rFonts w:ascii="Times New Roman" w:hAnsi="Times New Roman" w:cs="Times New Roman"/>
                <w:b/>
                <w:bCs/>
                <w:color w:val="2F5496" w:themeColor="accent1" w:themeShade="BF"/>
              </w:rPr>
              <w:t>”</w:t>
            </w:r>
          </w:p>
        </w:tc>
      </w:tr>
      <w:tr w:rsidR="005416A6" w:rsidRPr="008914DD" w14:paraId="2C120BD5" w14:textId="77777777" w:rsidTr="005416A6">
        <w:tc>
          <w:tcPr>
            <w:tcW w:w="4530" w:type="dxa"/>
          </w:tcPr>
          <w:p w14:paraId="4803CF02" w14:textId="77777777" w:rsidR="005416A6" w:rsidRPr="008914DD" w:rsidRDefault="005416A6" w:rsidP="001F5FC0">
            <w:pPr>
              <w:spacing w:after="80"/>
              <w:jc w:val="both"/>
              <w:rPr>
                <w:rFonts w:ascii="Times New Roman" w:hAnsi="Times New Roman" w:cs="Times New Roman"/>
                <w:b/>
                <w:bCs/>
                <w:color w:val="2F5496" w:themeColor="accent1" w:themeShade="BF"/>
              </w:rPr>
            </w:pPr>
            <w:r w:rsidRPr="008914DD">
              <w:rPr>
                <w:rFonts w:ascii="Times New Roman" w:hAnsi="Times New Roman" w:cs="Times New Roman"/>
                <w:b/>
                <w:bCs/>
                <w:color w:val="2F5496" w:themeColor="accent1" w:themeShade="BF"/>
              </w:rPr>
              <w:t>Linea d’azione</w:t>
            </w:r>
          </w:p>
        </w:tc>
        <w:tc>
          <w:tcPr>
            <w:tcW w:w="4531" w:type="dxa"/>
          </w:tcPr>
          <w:p w14:paraId="55294A3E" w14:textId="77777777" w:rsidR="005416A6" w:rsidRPr="008914DD" w:rsidRDefault="005416A6" w:rsidP="001F5FC0">
            <w:pPr>
              <w:spacing w:after="80"/>
              <w:jc w:val="both"/>
              <w:rPr>
                <w:rFonts w:ascii="Times New Roman" w:hAnsi="Times New Roman" w:cs="Times New Roman"/>
                <w:b/>
                <w:bCs/>
                <w:color w:val="2F5496" w:themeColor="accent1" w:themeShade="BF"/>
              </w:rPr>
            </w:pPr>
            <w:r w:rsidRPr="008914DD">
              <w:rPr>
                <w:rFonts w:ascii="Times New Roman" w:hAnsi="Times New Roman" w:cs="Times New Roman"/>
                <w:b/>
                <w:bCs/>
                <w:color w:val="2F5496" w:themeColor="accent1" w:themeShade="BF"/>
              </w:rPr>
              <w:t>Risorse</w:t>
            </w:r>
          </w:p>
        </w:tc>
      </w:tr>
      <w:tr w:rsidR="005416A6" w:rsidRPr="008914DD" w14:paraId="52E9E238" w14:textId="77777777" w:rsidTr="005416A6">
        <w:tc>
          <w:tcPr>
            <w:tcW w:w="4530" w:type="dxa"/>
          </w:tcPr>
          <w:p w14:paraId="4B5CC604"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Interventi di rimozione delle barriere fisiche e cognitive presso i luoghi della cultura pubblici afferenti al MIC</w:t>
            </w:r>
          </w:p>
        </w:tc>
        <w:tc>
          <w:tcPr>
            <w:tcW w:w="4531" w:type="dxa"/>
          </w:tcPr>
          <w:p w14:paraId="412566E9"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€ 127.327.089,41</w:t>
            </w:r>
          </w:p>
        </w:tc>
      </w:tr>
      <w:tr w:rsidR="005416A6" w:rsidRPr="008914DD" w14:paraId="21FD02AE" w14:textId="77777777" w:rsidTr="005416A6">
        <w:tc>
          <w:tcPr>
            <w:tcW w:w="4530" w:type="dxa"/>
          </w:tcPr>
          <w:p w14:paraId="7198558F"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Interventi di rimozione delle barriere fisiche e cognitive presso i luoghi della cultura pubblici non afferenti al MIC</w:t>
            </w:r>
          </w:p>
        </w:tc>
        <w:tc>
          <w:tcPr>
            <w:tcW w:w="4531" w:type="dxa"/>
          </w:tcPr>
          <w:p w14:paraId="7C173945"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€ 120.000.000,00</w:t>
            </w:r>
          </w:p>
        </w:tc>
      </w:tr>
      <w:tr w:rsidR="005416A6" w:rsidRPr="008914DD" w14:paraId="52B1B0E3" w14:textId="77777777" w:rsidTr="005416A6">
        <w:tc>
          <w:tcPr>
            <w:tcW w:w="4530" w:type="dxa"/>
          </w:tcPr>
          <w:p w14:paraId="025C955F"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Interventi di rimozione delle barriere fisiche e cognitive presso i luoghi della cultura privati</w:t>
            </w:r>
          </w:p>
        </w:tc>
        <w:tc>
          <w:tcPr>
            <w:tcW w:w="4531" w:type="dxa"/>
          </w:tcPr>
          <w:p w14:paraId="34DB0DEB"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€ 7.460.000,00</w:t>
            </w:r>
          </w:p>
        </w:tc>
      </w:tr>
      <w:tr w:rsidR="005416A6" w:rsidRPr="008914DD" w14:paraId="6FD1768D" w14:textId="77777777" w:rsidTr="005416A6">
        <w:tc>
          <w:tcPr>
            <w:tcW w:w="4530" w:type="dxa"/>
          </w:tcPr>
          <w:p w14:paraId="05DBCE02"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Redazione dei P.E.B.A. per i luoghi della cultura pubblici afferenti al MIC</w:t>
            </w:r>
          </w:p>
        </w:tc>
        <w:tc>
          <w:tcPr>
            <w:tcW w:w="4531" w:type="dxa"/>
          </w:tcPr>
          <w:p w14:paraId="5C7AD886"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€ 3.346.449,59</w:t>
            </w:r>
          </w:p>
        </w:tc>
      </w:tr>
      <w:tr w:rsidR="005416A6" w:rsidRPr="008914DD" w14:paraId="1AC62F98" w14:textId="77777777" w:rsidTr="005416A6">
        <w:tc>
          <w:tcPr>
            <w:tcW w:w="4530" w:type="dxa"/>
          </w:tcPr>
          <w:p w14:paraId="51BDF250"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Redazione dei P.E.B.A. per i luoghi della cultura pubblici non afferenti al MIC</w:t>
            </w:r>
          </w:p>
        </w:tc>
        <w:tc>
          <w:tcPr>
            <w:tcW w:w="4531" w:type="dxa"/>
          </w:tcPr>
          <w:p w14:paraId="7F05C0E6"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€ 3.214.700,00</w:t>
            </w:r>
          </w:p>
        </w:tc>
      </w:tr>
      <w:tr w:rsidR="005416A6" w:rsidRPr="008914DD" w14:paraId="39909012" w14:textId="77777777" w:rsidTr="005416A6">
        <w:tc>
          <w:tcPr>
            <w:tcW w:w="4530" w:type="dxa"/>
          </w:tcPr>
          <w:p w14:paraId="401C8D65"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Realizzazione della piattaforma AD Arte</w:t>
            </w:r>
          </w:p>
        </w:tc>
        <w:tc>
          <w:tcPr>
            <w:tcW w:w="4531" w:type="dxa"/>
          </w:tcPr>
          <w:p w14:paraId="226937DB"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€ 32.147.000,00</w:t>
            </w:r>
          </w:p>
        </w:tc>
      </w:tr>
      <w:tr w:rsidR="005416A6" w:rsidRPr="008914DD" w14:paraId="0F3CCF3F" w14:textId="77777777" w:rsidTr="005416A6">
        <w:tc>
          <w:tcPr>
            <w:tcW w:w="4530" w:type="dxa"/>
          </w:tcPr>
          <w:p w14:paraId="79F3CF43"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lastRenderedPageBreak/>
              <w:t>Formazione degli operatori culturali</w:t>
            </w:r>
          </w:p>
        </w:tc>
        <w:tc>
          <w:tcPr>
            <w:tcW w:w="4531" w:type="dxa"/>
          </w:tcPr>
          <w:p w14:paraId="19633D8B"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€ 6.504.761,00</w:t>
            </w:r>
          </w:p>
        </w:tc>
      </w:tr>
      <w:tr w:rsidR="005416A6" w:rsidRPr="008914DD" w14:paraId="4A48CA61" w14:textId="77777777" w:rsidTr="005416A6">
        <w:tc>
          <w:tcPr>
            <w:tcW w:w="4530" w:type="dxa"/>
          </w:tcPr>
          <w:p w14:paraId="2AE75DE2"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Totale</w:t>
            </w:r>
          </w:p>
        </w:tc>
        <w:tc>
          <w:tcPr>
            <w:tcW w:w="4531" w:type="dxa"/>
          </w:tcPr>
          <w:p w14:paraId="09097136" w14:textId="77777777" w:rsidR="005416A6" w:rsidRPr="008914DD" w:rsidRDefault="005416A6" w:rsidP="001F5FC0">
            <w:pPr>
              <w:spacing w:after="80"/>
              <w:jc w:val="both"/>
              <w:rPr>
                <w:rFonts w:ascii="Times New Roman" w:hAnsi="Times New Roman" w:cs="Times New Roman"/>
                <w:color w:val="2F5496" w:themeColor="accent1" w:themeShade="BF"/>
              </w:rPr>
            </w:pPr>
            <w:r w:rsidRPr="008914DD">
              <w:rPr>
                <w:rFonts w:ascii="Times New Roman" w:hAnsi="Times New Roman" w:cs="Times New Roman"/>
                <w:color w:val="2F5496" w:themeColor="accent1" w:themeShade="BF"/>
              </w:rPr>
              <w:t>€ 300.000.000,00</w:t>
            </w:r>
          </w:p>
        </w:tc>
      </w:tr>
    </w:tbl>
    <w:p w14:paraId="4F67B7B7" w14:textId="77777777" w:rsidR="005416A6" w:rsidRPr="008914DD" w:rsidRDefault="005416A6" w:rsidP="005416A6">
      <w:pPr>
        <w:spacing w:after="80" w:line="240" w:lineRule="auto"/>
        <w:ind w:left="567"/>
        <w:jc w:val="both"/>
        <w:rPr>
          <w:rFonts w:ascii="Times New Roman" w:hAnsi="Times New Roman" w:cs="Times New Roman"/>
          <w:b/>
          <w:bCs/>
          <w:i/>
          <w:iCs/>
        </w:rPr>
      </w:pPr>
    </w:p>
    <w:p w14:paraId="4187DED7" w14:textId="77777777" w:rsidR="003A591B" w:rsidRPr="008914DD" w:rsidRDefault="003A591B" w:rsidP="003A591B">
      <w:pPr>
        <w:spacing w:after="80" w:line="240" w:lineRule="auto"/>
        <w:jc w:val="both"/>
        <w:rPr>
          <w:rFonts w:ascii="Times New Roman" w:hAnsi="Times New Roman"/>
          <w:b/>
          <w:bCs/>
          <w:i/>
          <w:iCs/>
          <w:color w:val="2F5496" w:themeColor="accent1" w:themeShade="BF"/>
        </w:rPr>
      </w:pPr>
      <w:r w:rsidRPr="008914DD">
        <w:rPr>
          <w:rFonts w:ascii="Times New Roman" w:hAnsi="Times New Roman"/>
          <w:b/>
          <w:bCs/>
          <w:i/>
          <w:iCs/>
          <w:color w:val="2F5496" w:themeColor="accent1" w:themeShade="BF"/>
        </w:rPr>
        <w:t>Nel caso di musei e luoghi della cultura pubblici non afferenti al MiC</w:t>
      </w:r>
    </w:p>
    <w:p w14:paraId="147CB6AC" w14:textId="77777777" w:rsidR="003A591B" w:rsidRPr="008914DD" w:rsidRDefault="003A591B" w:rsidP="003A591B">
      <w:pPr>
        <w:numPr>
          <w:ilvl w:val="0"/>
          <w:numId w:val="25"/>
        </w:numPr>
        <w:spacing w:after="80" w:line="240" w:lineRule="auto"/>
        <w:ind w:left="567" w:hanging="567"/>
        <w:jc w:val="both"/>
        <w:rPr>
          <w:rFonts w:ascii="Times New Roman" w:hAnsi="Times New Roman"/>
          <w:color w:val="2F5496" w:themeColor="accent1" w:themeShade="BF"/>
        </w:rPr>
      </w:pPr>
      <w:r w:rsidRPr="008914DD">
        <w:rPr>
          <w:rFonts w:ascii="Times New Roman" w:hAnsi="Times New Roman"/>
          <w:color w:val="2F5496" w:themeColor="accent1" w:themeShade="BF"/>
        </w:rPr>
        <w:t>VISTO il decreto del Direttore generale Musei n. 487 del 6 maggio 2022, recante “</w:t>
      </w:r>
      <w:r w:rsidRPr="008914DD">
        <w:rPr>
          <w:rFonts w:ascii="Times New Roman" w:hAnsi="Times New Roman"/>
          <w:i/>
          <w:iCs/>
          <w:color w:val="2F5496" w:themeColor="accent1" w:themeShade="BF"/>
        </w:rPr>
        <w:t>Avviso pubblico per la presentazione di Proposte progettuali di intervento per la rimozione delle barriere fisiche, cognitive e sensoriali dei musei e luoghi della cultura pubblici non appartenenti al Ministero della Cultura, da finanziare nell’ambito del PNRR Missione 1 – Digitalizzazione, innovazione, competitività e cultura Misura 1 “Patrimonio culturale per la prossima generazione” Componente 3 – Cultura 4.0 (M1C3-3) Investimento 1.2 “Rimozione delle barriere fisiche e cognitive in musei, biblioteche e archivi per consentire un più ampio accesso e partecipazione alla cultura” finanziato dall’Unione europea – NextGenerationEU</w:t>
      </w:r>
      <w:r w:rsidRPr="008914DD">
        <w:rPr>
          <w:rFonts w:ascii="Times New Roman" w:hAnsi="Times New Roman"/>
          <w:color w:val="2F5496" w:themeColor="accent1" w:themeShade="BF"/>
        </w:rPr>
        <w:t>”;</w:t>
      </w:r>
    </w:p>
    <w:p w14:paraId="0F78B2CA" w14:textId="77777777" w:rsidR="003A591B" w:rsidRPr="008914DD" w:rsidRDefault="003A591B" w:rsidP="003A591B">
      <w:pPr>
        <w:numPr>
          <w:ilvl w:val="0"/>
          <w:numId w:val="25"/>
        </w:numPr>
        <w:spacing w:after="80" w:line="240" w:lineRule="auto"/>
        <w:ind w:left="567" w:hanging="567"/>
        <w:jc w:val="both"/>
        <w:rPr>
          <w:rFonts w:ascii="Times New Roman" w:hAnsi="Times New Roman"/>
          <w:color w:val="2F5496" w:themeColor="accent1" w:themeShade="BF"/>
        </w:rPr>
      </w:pPr>
      <w:r w:rsidRPr="008914DD">
        <w:rPr>
          <w:rFonts w:ascii="Times New Roman" w:hAnsi="Times New Roman"/>
          <w:color w:val="2F5496" w:themeColor="accent1" w:themeShade="BF"/>
        </w:rPr>
        <w:t>VISTO il decreto del Direttore generale Musei n. 1502 del 21 dicembre 2022 con il quale era stata approvata la graduatoria finale degli ammessi a finanziamento, suddivisa per regioni del centro-nord e del sud, tenuto conto delle risorse disponibili e dei criteri stabiliti nell'Avviso pubblico n. 487 del 6 maggio 2022;</w:t>
      </w:r>
    </w:p>
    <w:p w14:paraId="246F9BBE" w14:textId="77777777" w:rsidR="003A591B" w:rsidRPr="008914DD" w:rsidRDefault="003A591B" w:rsidP="003A591B">
      <w:pPr>
        <w:numPr>
          <w:ilvl w:val="0"/>
          <w:numId w:val="25"/>
        </w:numPr>
        <w:spacing w:after="80" w:line="240" w:lineRule="auto"/>
        <w:ind w:left="567" w:hanging="567"/>
        <w:jc w:val="both"/>
        <w:rPr>
          <w:rFonts w:ascii="Times New Roman" w:hAnsi="Times New Roman"/>
          <w:color w:val="2F5496" w:themeColor="accent1" w:themeShade="BF"/>
        </w:rPr>
      </w:pPr>
      <w:r w:rsidRPr="008914DD">
        <w:rPr>
          <w:rFonts w:ascii="Times New Roman" w:hAnsi="Times New Roman"/>
          <w:color w:val="2F5496" w:themeColor="accent1" w:themeShade="BF"/>
        </w:rPr>
        <w:t>VISTO il decreto del Direttore generale Musei n. 62 del 26 gennaio 2023 emanato in sostituzione del decreto dello stesso Direttore generale n. 1502 del 21 dicembre 2022, con il quale, sulla base della graduatoria di merito per le proposte progettuali di “fascia A” e di “fascia B” revisionate dalla Commissione di valutazione, sono state approvate le graduatorie finali degli ammessi a finanziamento per le proposte progettuali di “fascia A” e di “fascia B”, suddivise per regioni del centro-nord e del sud, tenuto conto delle risorse disponibili e dei criteri stabiliti nell'Avviso pubblico n. 487del 6 maggio 2022,;</w:t>
      </w:r>
    </w:p>
    <w:p w14:paraId="68B68FE1" w14:textId="77777777" w:rsidR="003A591B" w:rsidRPr="008914DD" w:rsidRDefault="003A591B" w:rsidP="003A591B">
      <w:pPr>
        <w:numPr>
          <w:ilvl w:val="0"/>
          <w:numId w:val="25"/>
        </w:numPr>
        <w:spacing w:after="80" w:line="240" w:lineRule="auto"/>
        <w:ind w:left="567" w:hanging="567"/>
        <w:jc w:val="both"/>
        <w:rPr>
          <w:rFonts w:ascii="Times New Roman" w:hAnsi="Times New Roman"/>
          <w:color w:val="2F5496" w:themeColor="accent1" w:themeShade="BF"/>
        </w:rPr>
      </w:pPr>
      <w:r w:rsidRPr="008914DD">
        <w:rPr>
          <w:rFonts w:ascii="Times New Roman" w:hAnsi="Times New Roman"/>
          <w:color w:val="2F5496" w:themeColor="accent1" w:themeShade="BF"/>
        </w:rPr>
        <w:t>VISTO il decreto SG MiC n. 156 del 21 febbraio 2023, recante “</w:t>
      </w:r>
      <w:r w:rsidRPr="008914DD">
        <w:rPr>
          <w:rFonts w:ascii="Times New Roman" w:hAnsi="Times New Roman"/>
          <w:i/>
          <w:iCs/>
          <w:color w:val="2F5496" w:themeColor="accent1" w:themeShade="BF"/>
        </w:rPr>
        <w:t>Assegnazione delle risorse a valere sul PNRR, finanziato dall’Unione europea – NextGenerationEU Missione 1 – Digitalizzazione, innovazione, competitività e cultura, Component 3 – Cultura 4.0 (M1C3), Misura 1 “Patrimonio culturale per la prossima generazione”, Investimento 1.2: “Rimozione delle barriere fisiche e cognitive in musei, biblioteche e archivi per consentire un più ampio accesso e partecipazione alla cultura” nei musei e luoghi della cultura pubblici non appartenenti al Ministero della Cultura”</w:t>
      </w:r>
      <w:r w:rsidRPr="008914DD">
        <w:rPr>
          <w:rFonts w:ascii="Times New Roman" w:hAnsi="Times New Roman"/>
          <w:color w:val="2F5496" w:themeColor="accent1" w:themeShade="BF"/>
        </w:rPr>
        <w:t>,</w:t>
      </w:r>
      <w:r w:rsidRPr="008914DD">
        <w:rPr>
          <w:rFonts w:ascii="Times New Roman" w:hAnsi="Times New Roman"/>
          <w:i/>
          <w:iCs/>
          <w:color w:val="2F5496" w:themeColor="accent1" w:themeShade="BF"/>
        </w:rPr>
        <w:t xml:space="preserve"> </w:t>
      </w:r>
      <w:r w:rsidRPr="008914DD">
        <w:rPr>
          <w:rFonts w:ascii="Times New Roman" w:hAnsi="Times New Roman"/>
          <w:color w:val="2F5496" w:themeColor="accent1" w:themeShade="BF"/>
        </w:rPr>
        <w:t xml:space="preserve">con il quale sono state assegnate le seguenti risorse: </w:t>
      </w:r>
    </w:p>
    <w:p w14:paraId="3EBA8BFF" w14:textId="77777777" w:rsidR="003A591B" w:rsidRPr="008914DD" w:rsidRDefault="003A591B" w:rsidP="003A591B">
      <w:pPr>
        <w:spacing w:after="80" w:line="240" w:lineRule="auto"/>
        <w:ind w:left="567"/>
        <w:jc w:val="both"/>
        <w:rPr>
          <w:rFonts w:ascii="Times New Roman" w:hAnsi="Times New Roman"/>
          <w:color w:val="2F5496" w:themeColor="accent1" w:themeShade="BF"/>
        </w:rPr>
      </w:pPr>
      <w:r w:rsidRPr="008914DD">
        <w:rPr>
          <w:rFonts w:ascii="Times New Roman" w:hAnsi="Times New Roman"/>
          <w:color w:val="2F5496" w:themeColor="accent1" w:themeShade="BF"/>
        </w:rPr>
        <w:t>- Euro 123.214.700,00 destinati al finanziamento di n. 262 interventi di rimozione delle barriere fisiche e cognitive presso i luoghi della cultura pubblici non afferenti al MIC, (Linea d’azione 2) e Redazione dei P.E.B.A. per i luoghi della cultura pubblici non afferenti al MIC (Linea d’azione 5) individuati dal Ministero della Cultura – Direzione Generale Musei, a seguito delle procedure di Avviso pubblico, riportati nelle tabelle allegate al provvedimento (Allegato A1, A2, B1, B2);</w:t>
      </w:r>
    </w:p>
    <w:p w14:paraId="159986A3" w14:textId="77777777" w:rsidR="003A591B" w:rsidRPr="008914DD" w:rsidRDefault="003A591B" w:rsidP="003A591B">
      <w:pPr>
        <w:numPr>
          <w:ilvl w:val="0"/>
          <w:numId w:val="25"/>
        </w:numPr>
        <w:spacing w:after="80" w:line="240" w:lineRule="auto"/>
        <w:ind w:left="567" w:hanging="567"/>
        <w:jc w:val="both"/>
        <w:rPr>
          <w:rFonts w:ascii="Times New Roman" w:hAnsi="Times New Roman"/>
          <w:color w:val="2F5496" w:themeColor="accent1" w:themeShade="BF"/>
        </w:rPr>
      </w:pPr>
      <w:r w:rsidRPr="008914DD">
        <w:rPr>
          <w:rFonts w:ascii="Times New Roman" w:hAnsi="Times New Roman"/>
          <w:color w:val="2F5496" w:themeColor="accent1" w:themeShade="BF"/>
        </w:rPr>
        <w:t xml:space="preserve">CONSIDERATO che con il decreto SG MiC n. 156 del 21 febbraio 2023 è stata assegnata a ______________ </w:t>
      </w:r>
      <w:r w:rsidRPr="008914DD">
        <w:rPr>
          <w:rFonts w:ascii="Times New Roman" w:hAnsi="Times New Roman"/>
        </w:rPr>
        <w:t>[</w:t>
      </w:r>
      <w:r w:rsidRPr="008914DD">
        <w:rPr>
          <w:rFonts w:ascii="Times New Roman" w:hAnsi="Times New Roman"/>
          <w:b/>
          <w:bCs/>
          <w:i/>
          <w:iCs/>
        </w:rPr>
        <w:t xml:space="preserve">inserire e specificare </w:t>
      </w:r>
      <w:r w:rsidRPr="008914DD">
        <w:rPr>
          <w:rFonts w:ascii="Times New Roman" w:hAnsi="Times New Roman"/>
          <w:i/>
          <w:iCs/>
        </w:rPr>
        <w:t>soggetto</w:t>
      </w:r>
      <w:r w:rsidRPr="008914DD">
        <w:rPr>
          <w:rFonts w:ascii="Times New Roman" w:hAnsi="Times New Roman"/>
        </w:rPr>
        <w:t>]</w:t>
      </w:r>
      <w:r w:rsidRPr="008914DD">
        <w:rPr>
          <w:rFonts w:ascii="Times New Roman" w:hAnsi="Times New Roman"/>
          <w:color w:val="2F5496" w:themeColor="accent1" w:themeShade="BF"/>
        </w:rPr>
        <w:t xml:space="preserve">, in qualità di Soggetto Attuatore la somma di _______ </w:t>
      </w:r>
      <w:r w:rsidRPr="008914DD">
        <w:rPr>
          <w:rFonts w:ascii="Times New Roman" w:hAnsi="Times New Roman"/>
        </w:rPr>
        <w:t>[</w:t>
      </w:r>
      <w:r w:rsidRPr="008914DD">
        <w:rPr>
          <w:rFonts w:ascii="Times New Roman" w:hAnsi="Times New Roman"/>
          <w:b/>
          <w:bCs/>
          <w:i/>
          <w:iCs/>
        </w:rPr>
        <w:t>inserire</w:t>
      </w:r>
      <w:r w:rsidRPr="008914DD">
        <w:rPr>
          <w:rFonts w:ascii="Times New Roman" w:hAnsi="Times New Roman"/>
        </w:rPr>
        <w:t>]</w:t>
      </w:r>
      <w:r w:rsidRPr="008914DD">
        <w:rPr>
          <w:rFonts w:ascii="Times New Roman" w:hAnsi="Times New Roman"/>
          <w:color w:val="2F5496" w:themeColor="accent1" w:themeShade="BF"/>
        </w:rPr>
        <w:t xml:space="preserve"> per il Progetto presentato titolato “__” </w:t>
      </w:r>
      <w:r w:rsidRPr="008914DD">
        <w:rPr>
          <w:rFonts w:ascii="Times New Roman" w:hAnsi="Times New Roman"/>
        </w:rPr>
        <w:t>[</w:t>
      </w:r>
      <w:r w:rsidRPr="008914DD">
        <w:rPr>
          <w:rFonts w:ascii="Times New Roman" w:hAnsi="Times New Roman"/>
          <w:b/>
          <w:bCs/>
          <w:i/>
          <w:iCs/>
        </w:rPr>
        <w:t>inserire</w:t>
      </w:r>
      <w:r w:rsidRPr="008914DD">
        <w:rPr>
          <w:rFonts w:ascii="Times New Roman" w:hAnsi="Times New Roman"/>
        </w:rPr>
        <w:t>]</w:t>
      </w:r>
      <w:r w:rsidRPr="008914DD">
        <w:rPr>
          <w:rFonts w:ascii="Times New Roman" w:hAnsi="Times New Roman"/>
          <w:color w:val="2F5496" w:themeColor="accent1" w:themeShade="BF"/>
        </w:rPr>
        <w:t xml:space="preserve"> – CUP __ </w:t>
      </w:r>
      <w:r w:rsidRPr="008914DD">
        <w:rPr>
          <w:rFonts w:ascii="Times New Roman" w:hAnsi="Times New Roman"/>
        </w:rPr>
        <w:t>[</w:t>
      </w:r>
      <w:r w:rsidRPr="008914DD">
        <w:rPr>
          <w:rFonts w:ascii="Times New Roman" w:hAnsi="Times New Roman"/>
          <w:b/>
          <w:bCs/>
          <w:i/>
          <w:iCs/>
        </w:rPr>
        <w:t>inserire</w:t>
      </w:r>
      <w:r w:rsidRPr="008914DD">
        <w:rPr>
          <w:rFonts w:ascii="Times New Roman" w:hAnsi="Times New Roman"/>
        </w:rPr>
        <w:t>]</w:t>
      </w:r>
      <w:r w:rsidRPr="008914DD">
        <w:rPr>
          <w:rFonts w:ascii="Times New Roman" w:hAnsi="Times New Roman"/>
          <w:color w:val="2F5496" w:themeColor="accent1" w:themeShade="BF"/>
        </w:rPr>
        <w:t xml:space="preserve">; </w:t>
      </w:r>
    </w:p>
    <w:p w14:paraId="3DCEDC41" w14:textId="77777777" w:rsidR="003A591B" w:rsidRPr="008914DD" w:rsidRDefault="003A591B" w:rsidP="003A591B">
      <w:pPr>
        <w:numPr>
          <w:ilvl w:val="0"/>
          <w:numId w:val="25"/>
        </w:numPr>
        <w:spacing w:after="80" w:line="240" w:lineRule="auto"/>
        <w:ind w:left="567" w:hanging="567"/>
        <w:jc w:val="both"/>
        <w:rPr>
          <w:rFonts w:ascii="Times New Roman" w:hAnsi="Times New Roman"/>
          <w:color w:val="2F5496" w:themeColor="accent1" w:themeShade="BF"/>
        </w:rPr>
      </w:pPr>
      <w:r w:rsidRPr="008914DD">
        <w:rPr>
          <w:rFonts w:ascii="Times New Roman" w:hAnsi="Times New Roman"/>
          <w:color w:val="2F5496" w:themeColor="accent1" w:themeShade="BF"/>
        </w:rPr>
        <w:t xml:space="preserve">VISTO il disciplinare d’obblighi rep. n. __ del __ </w:t>
      </w:r>
      <w:r w:rsidRPr="008914DD">
        <w:rPr>
          <w:rFonts w:ascii="Times New Roman" w:hAnsi="Times New Roman"/>
        </w:rPr>
        <w:t>[</w:t>
      </w:r>
      <w:r w:rsidRPr="008914DD">
        <w:rPr>
          <w:rFonts w:ascii="Times New Roman" w:hAnsi="Times New Roman"/>
          <w:b/>
          <w:bCs/>
          <w:i/>
          <w:iCs/>
        </w:rPr>
        <w:t xml:space="preserve">inserire e specificare </w:t>
      </w:r>
      <w:r w:rsidRPr="008914DD">
        <w:rPr>
          <w:rFonts w:ascii="Times New Roman" w:hAnsi="Times New Roman"/>
          <w:i/>
          <w:iCs/>
        </w:rPr>
        <w:t>atto</w:t>
      </w:r>
      <w:r w:rsidRPr="008914DD">
        <w:rPr>
          <w:rFonts w:ascii="Times New Roman" w:hAnsi="Times New Roman"/>
        </w:rPr>
        <w:t xml:space="preserve">] </w:t>
      </w:r>
      <w:r w:rsidRPr="008914DD">
        <w:rPr>
          <w:rFonts w:ascii="Times New Roman" w:hAnsi="Times New Roman"/>
          <w:color w:val="2F5496" w:themeColor="accent1" w:themeShade="BF"/>
        </w:rPr>
        <w:t xml:space="preserve">sottoscritto con il MiC regolante i rapporti per la realizzazione del Progetto presentato titolato “__” </w:t>
      </w:r>
      <w:r w:rsidRPr="008914DD">
        <w:rPr>
          <w:rFonts w:ascii="Times New Roman" w:hAnsi="Times New Roman"/>
        </w:rPr>
        <w:t>[</w:t>
      </w:r>
      <w:r w:rsidRPr="008914DD">
        <w:rPr>
          <w:rFonts w:ascii="Times New Roman" w:hAnsi="Times New Roman"/>
          <w:b/>
          <w:bCs/>
          <w:i/>
          <w:iCs/>
        </w:rPr>
        <w:t>inserire</w:t>
      </w:r>
      <w:r w:rsidRPr="008914DD">
        <w:rPr>
          <w:rFonts w:ascii="Times New Roman" w:hAnsi="Times New Roman"/>
        </w:rPr>
        <w:t xml:space="preserve">] </w:t>
      </w:r>
      <w:r w:rsidRPr="008914DD">
        <w:rPr>
          <w:rFonts w:ascii="Times New Roman" w:hAnsi="Times New Roman"/>
          <w:color w:val="2F5496" w:themeColor="accent1" w:themeShade="BF"/>
        </w:rPr>
        <w:t xml:space="preserve">– CUP __ </w:t>
      </w:r>
      <w:r w:rsidRPr="008914DD">
        <w:rPr>
          <w:rFonts w:ascii="Times New Roman" w:hAnsi="Times New Roman"/>
        </w:rPr>
        <w:t>[</w:t>
      </w:r>
      <w:r w:rsidRPr="008914DD">
        <w:rPr>
          <w:rFonts w:ascii="Times New Roman" w:hAnsi="Times New Roman"/>
          <w:b/>
          <w:bCs/>
          <w:i/>
          <w:iCs/>
        </w:rPr>
        <w:t>inserire</w:t>
      </w:r>
      <w:r w:rsidRPr="008914DD">
        <w:rPr>
          <w:rFonts w:ascii="Times New Roman" w:hAnsi="Times New Roman"/>
        </w:rPr>
        <w:t>]</w:t>
      </w:r>
      <w:r w:rsidRPr="008914DD">
        <w:rPr>
          <w:rFonts w:ascii="Times New Roman" w:hAnsi="Times New Roman"/>
          <w:color w:val="2F5496" w:themeColor="accent1" w:themeShade="BF"/>
        </w:rPr>
        <w:t>;</w:t>
      </w:r>
    </w:p>
    <w:p w14:paraId="63AAEFCA" w14:textId="12A6DEF7" w:rsidR="00384802" w:rsidRPr="008914DD" w:rsidRDefault="00937214"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RITENUTO, pertanto, che occorre procedere con l’acquisizione di</w:t>
      </w:r>
      <w:r w:rsidR="0011578D" w:rsidRPr="008914DD">
        <w:rPr>
          <w:rFonts w:ascii="Times New Roman" w:hAnsi="Times New Roman" w:cs="Times New Roman"/>
        </w:rPr>
        <w:t xml:space="preserve"> </w:t>
      </w:r>
      <w:r w:rsidR="0011578D" w:rsidRPr="008914DD">
        <w:rPr>
          <w:rFonts w:ascii="Times New Roman" w:hAnsi="Times New Roman" w:cs="Times New Roman"/>
          <w:color w:val="000000" w:themeColor="text1"/>
        </w:rPr>
        <w:t>__</w:t>
      </w:r>
      <w:r w:rsidR="003D3FD4" w:rsidRPr="008914DD">
        <w:rPr>
          <w:rFonts w:ascii="Times New Roman" w:hAnsi="Times New Roman" w:cs="Times New Roman"/>
          <w:color w:val="000000" w:themeColor="text1"/>
        </w:rPr>
        <w:t xml:space="preserve"> </w:t>
      </w:r>
      <w:r w:rsidR="003D3FD4" w:rsidRPr="008914DD">
        <w:rPr>
          <w:rFonts w:ascii="Times New Roman" w:hAnsi="Times New Roman" w:cs="Times New Roman"/>
        </w:rPr>
        <w:t>[</w:t>
      </w:r>
      <w:r w:rsidR="003D3FD4" w:rsidRPr="008914DD">
        <w:rPr>
          <w:rFonts w:ascii="Times New Roman" w:hAnsi="Times New Roman" w:cs="Times New Roman"/>
          <w:b/>
          <w:bCs/>
          <w:i/>
          <w:iCs/>
        </w:rPr>
        <w:t>indicare</w:t>
      </w:r>
      <w:r w:rsidR="003D3FD4" w:rsidRPr="008914DD">
        <w:rPr>
          <w:rFonts w:ascii="Times New Roman" w:hAnsi="Times New Roman" w:cs="Times New Roman"/>
        </w:rPr>
        <w:t xml:space="preserve"> </w:t>
      </w:r>
      <w:r w:rsidR="003D3FD4" w:rsidRPr="008914DD">
        <w:rPr>
          <w:rFonts w:ascii="Times New Roman" w:hAnsi="Times New Roman" w:cs="Times New Roman"/>
          <w:i/>
        </w:rPr>
        <w:t>appalto integrato</w:t>
      </w:r>
      <w:r w:rsidR="003D3FD4" w:rsidRPr="008914DD">
        <w:rPr>
          <w:rFonts w:ascii="Times New Roman" w:hAnsi="Times New Roman" w:cs="Times New Roman"/>
          <w:i/>
          <w:iCs/>
        </w:rPr>
        <w:t>/</w:t>
      </w:r>
      <w:r w:rsidR="003D3FD4" w:rsidRPr="008914DD">
        <w:rPr>
          <w:rFonts w:ascii="Times New Roman" w:hAnsi="Times New Roman" w:cs="Times New Roman"/>
          <w:i/>
        </w:rPr>
        <w:t>appalto integrato complesso</w:t>
      </w:r>
      <w:r w:rsidR="003D3FD4" w:rsidRPr="008914DD">
        <w:rPr>
          <w:rFonts w:ascii="Times New Roman" w:hAnsi="Times New Roman" w:cs="Times New Roman"/>
        </w:rPr>
        <w:t xml:space="preserve">], per un importo di euro __ oltre IVA </w:t>
      </w:r>
      <w:r w:rsidR="003D3FD4" w:rsidRPr="008914DD">
        <w:rPr>
          <w:rFonts w:ascii="Times New Roman" w:hAnsi="Times New Roman" w:cs="Times New Roman"/>
          <w:color w:val="000000" w:themeColor="text1"/>
        </w:rPr>
        <w:t>[</w:t>
      </w:r>
      <w:r w:rsidR="003D3FD4" w:rsidRPr="008914DD">
        <w:rPr>
          <w:rFonts w:ascii="Times New Roman" w:hAnsi="Times New Roman" w:cs="Times New Roman"/>
          <w:b/>
          <w:bCs/>
          <w:i/>
          <w:iCs/>
          <w:color w:val="000000" w:themeColor="text1"/>
        </w:rPr>
        <w:t>precisare</w:t>
      </w:r>
      <w:r w:rsidR="003D3FD4" w:rsidRPr="008914DD">
        <w:rPr>
          <w:rFonts w:ascii="Times New Roman" w:hAnsi="Times New Roman" w:cs="Times New Roman"/>
          <w:bCs/>
          <w:i/>
          <w:iCs/>
          <w:color w:val="000000" w:themeColor="text1"/>
        </w:rPr>
        <w:t xml:space="preserve"> gli elementi attraverso i quali si è pervenuti alla determinazione del costo stimato o eventualmente indicare l’allegato che contiene questa informazione. Ad es per la determinazione dei costi della progettazione si veda l’allegato I.13 “Determinazione dei parametri per la progettazione” al Codice dei Contratti</w:t>
      </w:r>
      <w:r w:rsidR="003D3FD4" w:rsidRPr="008914DD">
        <w:rPr>
          <w:rFonts w:ascii="Times New Roman" w:hAnsi="Times New Roman" w:cs="Times New Roman"/>
          <w:color w:val="000000" w:themeColor="text1"/>
        </w:rPr>
        <w:t>]</w:t>
      </w:r>
      <w:r w:rsidR="003D3FD4" w:rsidRPr="008914DD">
        <w:rPr>
          <w:rFonts w:ascii="Times New Roman" w:hAnsi="Times New Roman" w:cs="Times New Roman"/>
        </w:rPr>
        <w:t>;</w:t>
      </w:r>
    </w:p>
    <w:p w14:paraId="2AC543AD" w14:textId="2FBE07CD" w:rsidR="005355B1" w:rsidRPr="008914DD" w:rsidRDefault="008721F2"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TENUTO CONTO </w:t>
      </w:r>
      <w:r w:rsidR="005355B1" w:rsidRPr="008914DD">
        <w:rPr>
          <w:rFonts w:ascii="Times New Roman" w:hAnsi="Times New Roman" w:cs="Times New Roman"/>
        </w:rPr>
        <w:t>della peculiarità e specificità dell’intervento</w:t>
      </w:r>
      <w:r w:rsidR="006874EA" w:rsidRPr="008914DD">
        <w:rPr>
          <w:rFonts w:ascii="Times New Roman" w:hAnsi="Times New Roman" w:cs="Times New Roman"/>
        </w:rPr>
        <w:t>,</w:t>
      </w:r>
      <w:r w:rsidR="005355B1" w:rsidRPr="008914DD">
        <w:rPr>
          <w:rFonts w:ascii="Times New Roman" w:hAnsi="Times New Roman" w:cs="Times New Roman"/>
        </w:rPr>
        <w:t xml:space="preserve"> nonché dell’indisponibilità di personale dipendente di questa </w:t>
      </w:r>
      <w:r w:rsidR="003859FB" w:rsidRPr="008914DD">
        <w:rPr>
          <w:rFonts w:ascii="Times New Roman" w:hAnsi="Times New Roman" w:cs="Times New Roman"/>
        </w:rPr>
        <w:t>Amministrazione</w:t>
      </w:r>
      <w:r w:rsidR="005355B1" w:rsidRPr="008914DD">
        <w:rPr>
          <w:rFonts w:ascii="Times New Roman" w:hAnsi="Times New Roman" w:cs="Times New Roman"/>
        </w:rPr>
        <w:t xml:space="preserve"> in grado di eseguire la progettazione esecutiva, rendendosi pertanto necessario ricorrere a professionalità esterne;</w:t>
      </w:r>
    </w:p>
    <w:p w14:paraId="5287EDA5" w14:textId="577899D2" w:rsidR="009D13DD" w:rsidRPr="008914DD" w:rsidRDefault="009D13DD" w:rsidP="003F574B">
      <w:pPr>
        <w:pStyle w:val="Paragrafoelenco"/>
        <w:numPr>
          <w:ilvl w:val="0"/>
          <w:numId w:val="25"/>
        </w:numPr>
        <w:spacing w:after="80" w:line="240" w:lineRule="auto"/>
        <w:ind w:left="567" w:hanging="567"/>
        <w:jc w:val="both"/>
        <w:rPr>
          <w:rFonts w:ascii="Times New Roman" w:hAnsi="Times New Roman" w:cs="Times New Roman"/>
          <w:i/>
        </w:rPr>
      </w:pPr>
      <w:r w:rsidRPr="008914DD">
        <w:rPr>
          <w:rFonts w:ascii="Times New Roman" w:hAnsi="Times New Roman" w:cs="Times New Roman"/>
        </w:rPr>
        <w:t>TENUTO CONTO, altresì, che in ragione dell’unicità dell’oggetto delle prestazioni richieste si rende necessario procedere all’affidamento congiunto della progettazione esecutiva e l’esecuzione dei lavori (c.d. appalto integrato o appalto integrato complesso) per effetto dell’</w:t>
      </w:r>
      <w:r w:rsidRPr="008914DD">
        <w:rPr>
          <w:rFonts w:ascii="Times New Roman" w:hAnsi="Times New Roman" w:cs="Times New Roman"/>
          <w:i/>
        </w:rPr>
        <w:t xml:space="preserve">iter </w:t>
      </w:r>
      <w:r w:rsidRPr="008914DD">
        <w:rPr>
          <w:rFonts w:ascii="Times New Roman" w:hAnsi="Times New Roman" w:cs="Times New Roman"/>
        </w:rPr>
        <w:t xml:space="preserve">seguito, culminato con la </w:t>
      </w:r>
      <w:r w:rsidRPr="008914DD">
        <w:rPr>
          <w:rFonts w:ascii="Times New Roman" w:hAnsi="Times New Roman" w:cs="Times New Roman"/>
        </w:rPr>
        <w:lastRenderedPageBreak/>
        <w:t>restituzione da parte dell’aggiudicatario di tutta la documentazione progettuale, già verificata e validata ai sensi</w:t>
      </w:r>
      <w:r w:rsidR="002235DA" w:rsidRPr="008914DD">
        <w:rPr>
          <w:rFonts w:ascii="Times New Roman" w:hAnsi="Times New Roman" w:cs="Times New Roman"/>
        </w:rPr>
        <w:t xml:space="preserve"> dell’art. 48 del D.L.</w:t>
      </w:r>
      <w:r w:rsidR="003F574B" w:rsidRPr="008914DD">
        <w:rPr>
          <w:rFonts w:ascii="Times New Roman" w:hAnsi="Times New Roman" w:cs="Times New Roman"/>
        </w:rPr>
        <w:t xml:space="preserve"> </w:t>
      </w:r>
      <w:r w:rsidR="003F574B" w:rsidRPr="008914DD">
        <w:rPr>
          <w:rFonts w:ascii="Times New Roman" w:hAnsi="Times New Roman"/>
        </w:rPr>
        <w:t xml:space="preserve">n. </w:t>
      </w:r>
      <w:r w:rsidR="002235DA" w:rsidRPr="008914DD">
        <w:rPr>
          <w:rFonts w:ascii="Times New Roman" w:hAnsi="Times New Roman" w:cs="Times New Roman"/>
        </w:rPr>
        <w:t>77/2021</w:t>
      </w:r>
      <w:r w:rsidR="003F574B" w:rsidRPr="008914DD">
        <w:rPr>
          <w:rFonts w:ascii="Times New Roman" w:hAnsi="Times New Roman" w:cs="Times New Roman"/>
        </w:rPr>
        <w:t xml:space="preserve"> conv. con mod. dalla L. n. 108/2021 e s.m.i. </w:t>
      </w:r>
      <w:r w:rsidR="002235DA" w:rsidRPr="008914DD">
        <w:rPr>
          <w:rFonts w:ascii="Times New Roman" w:hAnsi="Times New Roman" w:cs="Times New Roman"/>
        </w:rPr>
        <w:t>e</w:t>
      </w:r>
      <w:r w:rsidRPr="008914DD">
        <w:rPr>
          <w:rFonts w:ascii="Times New Roman" w:hAnsi="Times New Roman" w:cs="Times New Roman"/>
        </w:rPr>
        <w:t xml:space="preserve"> dell’art. </w:t>
      </w:r>
      <w:r w:rsidR="00EB468B" w:rsidRPr="008914DD">
        <w:rPr>
          <w:rFonts w:ascii="Times New Roman" w:hAnsi="Times New Roman" w:cs="Times New Roman"/>
        </w:rPr>
        <w:t>42</w:t>
      </w:r>
      <w:r w:rsidRPr="008914DD">
        <w:rPr>
          <w:rFonts w:ascii="Times New Roman" w:hAnsi="Times New Roman" w:cs="Times New Roman"/>
        </w:rPr>
        <w:t xml:space="preserve"> del Codice dei Contratti, organicamente e funzionalmente predisposta per l’affidamento contestuale del successivo livello di progettazione esecutiva e dei lavori;</w:t>
      </w:r>
    </w:p>
    <w:p w14:paraId="2C429306" w14:textId="0D38077B" w:rsidR="005355B1" w:rsidRPr="008914DD" w:rsidRDefault="00E15197" w:rsidP="003F574B">
      <w:pPr>
        <w:pStyle w:val="Paragrafoelenco"/>
        <w:numPr>
          <w:ilvl w:val="0"/>
          <w:numId w:val="25"/>
        </w:numPr>
        <w:spacing w:after="80" w:line="240" w:lineRule="auto"/>
        <w:ind w:left="567" w:hanging="567"/>
        <w:jc w:val="both"/>
        <w:rPr>
          <w:rFonts w:ascii="Times New Roman" w:hAnsi="Times New Roman" w:cs="Times New Roman"/>
        </w:rPr>
      </w:pPr>
      <w:r w:rsidRPr="008914DD">
        <w:rPr>
          <w:rFonts w:ascii="Times New Roman" w:hAnsi="Times New Roman" w:cs="Times New Roman"/>
        </w:rPr>
        <w:t>CONSIDERATO</w:t>
      </w:r>
      <w:r w:rsidR="008721F2" w:rsidRPr="008914DD">
        <w:rPr>
          <w:rFonts w:ascii="Times New Roman" w:hAnsi="Times New Roman" w:cs="Times New Roman"/>
        </w:rPr>
        <w:t xml:space="preserve"> </w:t>
      </w:r>
      <w:r w:rsidR="005355B1" w:rsidRPr="008914DD">
        <w:rPr>
          <w:rFonts w:ascii="Times New Roman" w:hAnsi="Times New Roman" w:cs="Times New Roman"/>
        </w:rPr>
        <w:t>che</w:t>
      </w:r>
      <w:r w:rsidR="000702B9" w:rsidRPr="008914DD">
        <w:rPr>
          <w:rFonts w:ascii="Times New Roman" w:hAnsi="Times New Roman" w:cs="Times New Roman"/>
        </w:rPr>
        <w:t xml:space="preserve"> </w:t>
      </w:r>
      <w:r w:rsidR="005355B1" w:rsidRPr="008914DD">
        <w:rPr>
          <w:rFonts w:ascii="Times New Roman" w:hAnsi="Times New Roman" w:cs="Times New Roman"/>
        </w:rPr>
        <w:t>vige la possibilità di procedere all’affidamento congiunto della progettazione esecutiva e l’esecuzione dei lavori (c.d. appalto integrato</w:t>
      </w:r>
      <w:r w:rsidR="006874EA" w:rsidRPr="008914DD">
        <w:rPr>
          <w:rFonts w:ascii="Times New Roman" w:hAnsi="Times New Roman" w:cs="Times New Roman"/>
        </w:rPr>
        <w:t xml:space="preserve"> o appalto integrato complesso</w:t>
      </w:r>
      <w:r w:rsidR="005355B1" w:rsidRPr="008914DD">
        <w:rPr>
          <w:rFonts w:ascii="Times New Roman" w:hAnsi="Times New Roman" w:cs="Times New Roman"/>
        </w:rPr>
        <w:t xml:space="preserve">) ai sensi </w:t>
      </w:r>
      <w:r w:rsidR="003F574B" w:rsidRPr="008914DD">
        <w:rPr>
          <w:rFonts w:ascii="Times New Roman" w:hAnsi="Times New Roman" w:cs="Times New Roman"/>
        </w:rPr>
        <w:t>dell’art. 48, co. 5 del D.L. n. 77/2021 conv. con mod. dalla L. n. 108/2021 e s.m.i.</w:t>
      </w:r>
      <w:r w:rsidR="00DF6E1F" w:rsidRPr="008914DD">
        <w:rPr>
          <w:rFonts w:ascii="Times New Roman" w:hAnsi="Times New Roman" w:cs="Times New Roman"/>
        </w:rPr>
        <w:t>;</w:t>
      </w:r>
    </w:p>
    <w:p w14:paraId="124D3F69" w14:textId="77777777" w:rsidR="000327B3" w:rsidRPr="008914DD" w:rsidRDefault="000327B3" w:rsidP="003D3FD4">
      <w:pPr>
        <w:numPr>
          <w:ilvl w:val="0"/>
          <w:numId w:val="25"/>
        </w:numPr>
        <w:spacing w:after="80" w:line="240" w:lineRule="auto"/>
        <w:ind w:left="567" w:hanging="567"/>
        <w:jc w:val="both"/>
        <w:rPr>
          <w:rFonts w:ascii="Times New Roman" w:hAnsi="Times New Roman" w:cs="Times New Roman"/>
          <w:color w:val="000000" w:themeColor="text1"/>
        </w:rPr>
      </w:pPr>
      <w:r w:rsidRPr="008914DD">
        <w:rPr>
          <w:rFonts w:ascii="Times New Roman" w:hAnsi="Times New Roman" w:cs="Times New Roman"/>
          <w:color w:val="000000" w:themeColor="text1"/>
        </w:rPr>
        <w:t>VISTA la L. n. 3/2003 (</w:t>
      </w:r>
      <w:r w:rsidRPr="008914DD">
        <w:rPr>
          <w:rFonts w:ascii="Times New Roman" w:hAnsi="Times New Roman" w:cs="Times New Roman"/>
          <w:i/>
          <w:iCs/>
          <w:color w:val="000000" w:themeColor="text1"/>
        </w:rPr>
        <w:t xml:space="preserve">Disposizioni ordinamentali in materia di pubblica amministrazione) </w:t>
      </w:r>
      <w:r w:rsidRPr="008914DD">
        <w:rPr>
          <w:rFonts w:ascii="Times New Roman" w:hAnsi="Times New Roman" w:cs="Times New Roman"/>
          <w:color w:val="000000" w:themeColor="text1"/>
        </w:rPr>
        <w:t>e, in particolare, l’art. 11, co. 2-bis, ai sensi del quale “</w:t>
      </w:r>
      <w:r w:rsidRPr="008914DD">
        <w:rPr>
          <w:rFonts w:ascii="Times New Roman" w:hAnsi="Times New Roman" w:cs="Times New Roman"/>
          <w:i/>
          <w:iCs/>
          <w:color w:val="000000" w:themeColor="text1"/>
        </w:rPr>
        <w:t>gli atti amministrativi anche di natura regolamentare adottati dalle Amministrazioni di cui all’articolo 1, comma 2, del decreto legislativo 30 marzo 2001, n. 165, che dispongono il finanziamento pubblico o autorizzano l’esecuzione di progetti di investimento pubblico, sono nulli in assenza dei corrispondenti codici di cui al comma 1 che costituiscono elemento essenziale dell’atto stesso</w:t>
      </w:r>
      <w:r w:rsidRPr="008914DD">
        <w:rPr>
          <w:rFonts w:ascii="Times New Roman" w:hAnsi="Times New Roman" w:cs="Times New Roman"/>
          <w:color w:val="000000" w:themeColor="text1"/>
        </w:rPr>
        <w:t>”;</w:t>
      </w:r>
    </w:p>
    <w:p w14:paraId="38865F49" w14:textId="77777777" w:rsidR="000327B3" w:rsidRPr="008914DD" w:rsidRDefault="000327B3" w:rsidP="003D3FD4">
      <w:pPr>
        <w:numPr>
          <w:ilvl w:val="0"/>
          <w:numId w:val="25"/>
        </w:numPr>
        <w:spacing w:after="80" w:line="240" w:lineRule="auto"/>
        <w:ind w:left="567" w:hanging="567"/>
        <w:jc w:val="both"/>
        <w:rPr>
          <w:rFonts w:ascii="Times New Roman" w:hAnsi="Times New Roman" w:cs="Times New Roman"/>
        </w:rPr>
      </w:pPr>
      <w:r w:rsidRPr="008914DD">
        <w:rPr>
          <w:rFonts w:ascii="Times New Roman" w:hAnsi="Times New Roman" w:cs="Times New Roman"/>
          <w:color w:val="000000" w:themeColor="text1"/>
        </w:rPr>
        <w:t xml:space="preserve">CONSIDERATA la normativa attuativa della riforma del Codice Unico di Progetto (CUP), disposta dall’art. 41 del citato D.L. n. 76/2020, che modifica la legge istitutiva del CUP, la L. n. 3/2003, art. 11, integrandone l’art. 11 con i commi da 2-bis a 2-sexies. </w:t>
      </w:r>
    </w:p>
    <w:p w14:paraId="1ABD25B0" w14:textId="16023995" w:rsidR="008777EB" w:rsidRPr="008914DD" w:rsidRDefault="000327B3"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color w:val="000000" w:themeColor="text1"/>
        </w:rPr>
        <w:t xml:space="preserve">VISTA </w:t>
      </w:r>
      <w:r w:rsidRPr="008914DD">
        <w:rPr>
          <w:rFonts w:ascii="Times New Roman" w:hAnsi="Times New Roman" w:cs="Times New Roman"/>
        </w:rPr>
        <w:t>la delibera del CIPE n. 63/2020 di attuazione della predetta riforma del CUP</w:t>
      </w:r>
      <w:r w:rsidR="008777EB" w:rsidRPr="008914DD">
        <w:rPr>
          <w:rFonts w:ascii="Times New Roman" w:hAnsi="Times New Roman" w:cs="Times New Roman"/>
        </w:rPr>
        <w:t>;</w:t>
      </w:r>
    </w:p>
    <w:p w14:paraId="655BA3CE" w14:textId="5C603162" w:rsidR="008777EB" w:rsidRPr="008914DD" w:rsidRDefault="00262F08"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VISTO </w:t>
      </w:r>
      <w:r w:rsidR="008777EB" w:rsidRPr="008914DD">
        <w:rPr>
          <w:rFonts w:ascii="Times New Roman" w:hAnsi="Times New Roman" w:cs="Times New Roman"/>
        </w:rPr>
        <w:t>l’art</w:t>
      </w:r>
      <w:r w:rsidR="00E537D8" w:rsidRPr="008914DD">
        <w:rPr>
          <w:rFonts w:ascii="Times New Roman" w:hAnsi="Times New Roman" w:cs="Times New Roman"/>
        </w:rPr>
        <w:t>.</w:t>
      </w:r>
      <w:r w:rsidR="008777EB" w:rsidRPr="008914DD">
        <w:rPr>
          <w:rFonts w:ascii="Times New Roman" w:hAnsi="Times New Roman" w:cs="Times New Roman"/>
        </w:rPr>
        <w:t xml:space="preserve"> 25, co</w:t>
      </w:r>
      <w:r w:rsidR="00E537D8" w:rsidRPr="008914DD">
        <w:rPr>
          <w:rFonts w:ascii="Times New Roman" w:hAnsi="Times New Roman" w:cs="Times New Roman"/>
        </w:rPr>
        <w:t>.</w:t>
      </w:r>
      <w:r w:rsidR="008777EB" w:rsidRPr="008914DD">
        <w:rPr>
          <w:rFonts w:ascii="Times New Roman" w:hAnsi="Times New Roman" w:cs="Times New Roman"/>
        </w:rPr>
        <w:t xml:space="preserve"> 2, del </w:t>
      </w:r>
      <w:r w:rsidR="004408B4" w:rsidRPr="008914DD">
        <w:rPr>
          <w:rFonts w:ascii="Times New Roman" w:hAnsi="Times New Roman" w:cs="Times New Roman"/>
        </w:rPr>
        <w:t xml:space="preserve">D.L. </w:t>
      </w:r>
      <w:r w:rsidR="008777EB" w:rsidRPr="008914DD">
        <w:rPr>
          <w:rFonts w:ascii="Times New Roman" w:hAnsi="Times New Roman" w:cs="Times New Roman"/>
        </w:rPr>
        <w:t>n. 66</w:t>
      </w:r>
      <w:r w:rsidR="004408B4" w:rsidRPr="008914DD">
        <w:rPr>
          <w:rFonts w:ascii="Times New Roman" w:hAnsi="Times New Roman" w:cs="Times New Roman"/>
        </w:rPr>
        <w:t>/2014</w:t>
      </w:r>
      <w:r w:rsidR="008777EB" w:rsidRPr="008914DD">
        <w:rPr>
          <w:rFonts w:ascii="Times New Roman" w:hAnsi="Times New Roman" w:cs="Times New Roman"/>
        </w:rPr>
        <w:t xml:space="preserve"> che, al fine di assicurare l’effettiva tracciabilità dei pagamenti da parte delle pubbliche amministrazioni prevede l’apposizione del codice identificativo di gara </w:t>
      </w:r>
      <w:r w:rsidR="00A030D4" w:rsidRPr="008914DD">
        <w:rPr>
          <w:rFonts w:ascii="Times New Roman" w:hAnsi="Times New Roman" w:cs="Times New Roman"/>
        </w:rPr>
        <w:t>(</w:t>
      </w:r>
      <w:r w:rsidR="008777EB" w:rsidRPr="008914DD">
        <w:rPr>
          <w:rFonts w:ascii="Times New Roman" w:hAnsi="Times New Roman" w:cs="Times New Roman"/>
        </w:rPr>
        <w:t>CIG</w:t>
      </w:r>
      <w:r w:rsidR="00A030D4" w:rsidRPr="008914DD">
        <w:rPr>
          <w:rFonts w:ascii="Times New Roman" w:hAnsi="Times New Roman" w:cs="Times New Roman"/>
        </w:rPr>
        <w:t xml:space="preserve">) </w:t>
      </w:r>
      <w:r w:rsidR="008777EB" w:rsidRPr="008914DD">
        <w:rPr>
          <w:rFonts w:ascii="Times New Roman" w:hAnsi="Times New Roman" w:cs="Times New Roman"/>
        </w:rPr>
        <w:t xml:space="preserve">e del Codice unico di Progetto </w:t>
      </w:r>
      <w:r w:rsidR="00A030D4" w:rsidRPr="008914DD">
        <w:rPr>
          <w:rFonts w:ascii="Times New Roman" w:hAnsi="Times New Roman" w:cs="Times New Roman"/>
        </w:rPr>
        <w:t>(</w:t>
      </w:r>
      <w:r w:rsidR="008777EB" w:rsidRPr="008914DD">
        <w:rPr>
          <w:rFonts w:ascii="Times New Roman" w:hAnsi="Times New Roman" w:cs="Times New Roman"/>
        </w:rPr>
        <w:t>CUP</w:t>
      </w:r>
      <w:r w:rsidR="00A030D4" w:rsidRPr="008914DD">
        <w:rPr>
          <w:rFonts w:ascii="Times New Roman" w:hAnsi="Times New Roman" w:cs="Times New Roman"/>
        </w:rPr>
        <w:t>)</w:t>
      </w:r>
      <w:r w:rsidR="008777EB" w:rsidRPr="008914DD">
        <w:rPr>
          <w:rFonts w:ascii="Times New Roman" w:hAnsi="Times New Roman" w:cs="Times New Roman"/>
        </w:rPr>
        <w:t xml:space="preserve"> nelle fatture elettroniche ricevute; </w:t>
      </w:r>
    </w:p>
    <w:p w14:paraId="6B97ACDA" w14:textId="77777777" w:rsidR="00BB47FB" w:rsidRPr="008914DD" w:rsidRDefault="00BB47FB" w:rsidP="003D3FD4">
      <w:pPr>
        <w:numPr>
          <w:ilvl w:val="0"/>
          <w:numId w:val="25"/>
        </w:numPr>
        <w:spacing w:after="80" w:line="240" w:lineRule="auto"/>
        <w:ind w:left="567" w:hanging="567"/>
        <w:jc w:val="both"/>
        <w:rPr>
          <w:rFonts w:ascii="Times New Roman" w:hAnsi="Times New Roman" w:cs="Times New Roman"/>
          <w:iCs/>
          <w:color w:val="000000" w:themeColor="text1"/>
        </w:rPr>
      </w:pPr>
      <w:r w:rsidRPr="008914DD">
        <w:rPr>
          <w:rFonts w:ascii="Times New Roman" w:hAnsi="Times New Roman" w:cs="Times New Roman"/>
          <w:color w:val="000000" w:themeColor="text1"/>
        </w:rPr>
        <w:t xml:space="preserve">VISTI i principi </w:t>
      </w:r>
      <w:r w:rsidRPr="008914DD">
        <w:rPr>
          <w:rFonts w:ascii="Times New Roman" w:hAnsi="Times New Roman" w:cs="Times New Roman"/>
          <w:iCs/>
          <w:color w:val="000000" w:themeColor="text1"/>
        </w:rPr>
        <w:t>di cui al Libro I, Parti I e II del Codice dei Contratti;</w:t>
      </w:r>
    </w:p>
    <w:p w14:paraId="55C7164A" w14:textId="2FB5B9B0" w:rsidR="008777EB" w:rsidRPr="008914DD" w:rsidRDefault="00262F08"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VISTO </w:t>
      </w:r>
      <w:r w:rsidR="008777EB" w:rsidRPr="008914DD">
        <w:rPr>
          <w:rFonts w:ascii="Times New Roman" w:hAnsi="Times New Roman" w:cs="Times New Roman"/>
        </w:rPr>
        <w:t>l’art</w:t>
      </w:r>
      <w:r w:rsidR="004408B4" w:rsidRPr="008914DD">
        <w:rPr>
          <w:rFonts w:ascii="Times New Roman" w:hAnsi="Times New Roman" w:cs="Times New Roman"/>
        </w:rPr>
        <w:t>.</w:t>
      </w:r>
      <w:r w:rsidR="008777EB" w:rsidRPr="008914DD">
        <w:rPr>
          <w:rFonts w:ascii="Times New Roman" w:hAnsi="Times New Roman" w:cs="Times New Roman"/>
        </w:rPr>
        <w:t xml:space="preserve"> 192 del </w:t>
      </w:r>
      <w:r w:rsidR="004408B4" w:rsidRPr="008914DD">
        <w:rPr>
          <w:rFonts w:ascii="Times New Roman" w:hAnsi="Times New Roman" w:cs="Times New Roman"/>
        </w:rPr>
        <w:t xml:space="preserve">D. Lgs. </w:t>
      </w:r>
      <w:r w:rsidR="008777EB" w:rsidRPr="008914DD">
        <w:rPr>
          <w:rFonts w:ascii="Times New Roman" w:hAnsi="Times New Roman" w:cs="Times New Roman"/>
        </w:rPr>
        <w:t>n. 267</w:t>
      </w:r>
      <w:r w:rsidR="004408B4" w:rsidRPr="008914DD">
        <w:rPr>
          <w:rFonts w:ascii="Times New Roman" w:hAnsi="Times New Roman" w:cs="Times New Roman"/>
        </w:rPr>
        <w:t>/2000</w:t>
      </w:r>
      <w:r w:rsidR="008777EB" w:rsidRPr="008914DD">
        <w:rPr>
          <w:rFonts w:ascii="Times New Roman" w:hAnsi="Times New Roman" w:cs="Times New Roman"/>
        </w:rPr>
        <w:t xml:space="preserve"> con cui si disciplina il contenuto minimo della determinazione a contrattare; </w:t>
      </w:r>
    </w:p>
    <w:p w14:paraId="51AEE6A1" w14:textId="0C96335A" w:rsidR="008777EB" w:rsidRPr="008914DD" w:rsidRDefault="00262F08"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VISTO </w:t>
      </w:r>
      <w:r w:rsidR="008777EB" w:rsidRPr="008914DD">
        <w:rPr>
          <w:rFonts w:ascii="Times New Roman" w:hAnsi="Times New Roman" w:cs="Times New Roman"/>
        </w:rPr>
        <w:t xml:space="preserve">il </w:t>
      </w:r>
      <w:r w:rsidR="00360BAF" w:rsidRPr="008914DD">
        <w:rPr>
          <w:rFonts w:ascii="Times New Roman" w:hAnsi="Times New Roman" w:cs="Times New Roman"/>
        </w:rPr>
        <w:t>D. Lgs.</w:t>
      </w:r>
      <w:r w:rsidR="008777EB" w:rsidRPr="008914DD">
        <w:rPr>
          <w:rFonts w:ascii="Times New Roman" w:hAnsi="Times New Roman" w:cs="Times New Roman"/>
        </w:rPr>
        <w:t xml:space="preserve"> n. 33</w:t>
      </w:r>
      <w:r w:rsidR="004408B4" w:rsidRPr="008914DD">
        <w:rPr>
          <w:rFonts w:ascii="Times New Roman" w:hAnsi="Times New Roman" w:cs="Times New Roman"/>
        </w:rPr>
        <w:t>/201</w:t>
      </w:r>
      <w:r w:rsidR="00360BAF" w:rsidRPr="008914DD">
        <w:rPr>
          <w:rFonts w:ascii="Times New Roman" w:hAnsi="Times New Roman" w:cs="Times New Roman"/>
        </w:rPr>
        <w:t>3</w:t>
      </w:r>
      <w:r w:rsidR="008777EB" w:rsidRPr="008914DD">
        <w:rPr>
          <w:rFonts w:ascii="Times New Roman" w:hAnsi="Times New Roman" w:cs="Times New Roman"/>
        </w:rPr>
        <w:t xml:space="preserve"> e</w:t>
      </w:r>
      <w:r w:rsidR="00360BAF" w:rsidRPr="008914DD">
        <w:rPr>
          <w:rFonts w:ascii="Times New Roman" w:hAnsi="Times New Roman" w:cs="Times New Roman"/>
        </w:rPr>
        <w:t xml:space="preserve"> s.mi.</w:t>
      </w:r>
      <w:r w:rsidR="008777EB" w:rsidRPr="008914DD">
        <w:rPr>
          <w:rFonts w:ascii="Times New Roman" w:hAnsi="Times New Roman" w:cs="Times New Roman"/>
        </w:rPr>
        <w:t xml:space="preserve">; </w:t>
      </w:r>
    </w:p>
    <w:p w14:paraId="3DD28ED9" w14:textId="451955CD" w:rsidR="008777EB" w:rsidRPr="008914DD" w:rsidRDefault="00262F08"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VISTO </w:t>
      </w:r>
      <w:r w:rsidR="008777EB" w:rsidRPr="008914DD">
        <w:rPr>
          <w:rFonts w:ascii="Times New Roman" w:hAnsi="Times New Roman" w:cs="Times New Roman"/>
        </w:rPr>
        <w:t>l’art</w:t>
      </w:r>
      <w:r w:rsidR="00360BAF" w:rsidRPr="008914DD">
        <w:rPr>
          <w:rFonts w:ascii="Times New Roman" w:hAnsi="Times New Roman" w:cs="Times New Roman"/>
        </w:rPr>
        <w:t>.</w:t>
      </w:r>
      <w:r w:rsidR="008777EB" w:rsidRPr="008914DD">
        <w:rPr>
          <w:rFonts w:ascii="Times New Roman" w:hAnsi="Times New Roman" w:cs="Times New Roman"/>
        </w:rPr>
        <w:t xml:space="preserve"> 3 della </w:t>
      </w:r>
      <w:r w:rsidR="00360BAF" w:rsidRPr="008914DD">
        <w:rPr>
          <w:rFonts w:ascii="Times New Roman" w:hAnsi="Times New Roman" w:cs="Times New Roman"/>
        </w:rPr>
        <w:t>L.</w:t>
      </w:r>
      <w:r w:rsidR="008777EB" w:rsidRPr="008914DD">
        <w:rPr>
          <w:rFonts w:ascii="Times New Roman" w:hAnsi="Times New Roman" w:cs="Times New Roman"/>
        </w:rPr>
        <w:t xml:space="preserve"> n. 136</w:t>
      </w:r>
      <w:r w:rsidR="00360BAF" w:rsidRPr="008914DD">
        <w:rPr>
          <w:rFonts w:ascii="Times New Roman" w:hAnsi="Times New Roman" w:cs="Times New Roman"/>
        </w:rPr>
        <w:t>/2010</w:t>
      </w:r>
      <w:r w:rsidR="008777EB" w:rsidRPr="008914DD">
        <w:rPr>
          <w:rFonts w:ascii="Times New Roman" w:hAnsi="Times New Roman" w:cs="Times New Roman"/>
        </w:rPr>
        <w:t xml:space="preserve"> e</w:t>
      </w:r>
      <w:r w:rsidR="00360BAF" w:rsidRPr="008914DD">
        <w:rPr>
          <w:rFonts w:ascii="Times New Roman" w:hAnsi="Times New Roman" w:cs="Times New Roman"/>
        </w:rPr>
        <w:t xml:space="preserve"> s.mi.</w:t>
      </w:r>
      <w:r w:rsidR="008777EB" w:rsidRPr="008914DD">
        <w:rPr>
          <w:rFonts w:ascii="Times New Roman" w:hAnsi="Times New Roman" w:cs="Times New Roman"/>
        </w:rPr>
        <w:t xml:space="preserve">; </w:t>
      </w:r>
    </w:p>
    <w:p w14:paraId="71F6C6E1" w14:textId="2C7BC009" w:rsidR="008777EB" w:rsidRPr="008914DD" w:rsidRDefault="00262F08"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VISTI</w:t>
      </w:r>
      <w:r w:rsidR="00A030D4" w:rsidRPr="008914DD">
        <w:rPr>
          <w:rFonts w:ascii="Times New Roman" w:hAnsi="Times New Roman" w:cs="Times New Roman"/>
        </w:rPr>
        <w:t xml:space="preserve"> </w:t>
      </w:r>
      <w:r w:rsidR="00A030D4" w:rsidRPr="008914DD">
        <w:rPr>
          <w:rFonts w:ascii="Times New Roman" w:hAnsi="Times New Roman" w:cs="Times New Roman"/>
        </w:rPr>
        <w:softHyphen/>
        <w:t>___</w:t>
      </w:r>
      <w:r w:rsidRPr="008914DD">
        <w:rPr>
          <w:rFonts w:ascii="Times New Roman" w:hAnsi="Times New Roman" w:cs="Times New Roman"/>
        </w:rPr>
        <w:t xml:space="preserve"> </w:t>
      </w:r>
      <w:r w:rsidR="008777EB" w:rsidRPr="008914DD">
        <w:rPr>
          <w:rFonts w:ascii="Times New Roman" w:hAnsi="Times New Roman" w:cs="Times New Roman"/>
        </w:rPr>
        <w:t>[</w:t>
      </w:r>
      <w:r w:rsidR="0066592D" w:rsidRPr="008914DD">
        <w:rPr>
          <w:rFonts w:ascii="Times New Roman" w:hAnsi="Times New Roman" w:cs="Times New Roman"/>
          <w:b/>
          <w:bCs/>
          <w:i/>
          <w:iCs/>
        </w:rPr>
        <w:t>inserire</w:t>
      </w:r>
      <w:r w:rsidR="0066592D" w:rsidRPr="008914DD">
        <w:rPr>
          <w:rFonts w:ascii="Times New Roman" w:hAnsi="Times New Roman" w:cs="Times New Roman"/>
        </w:rPr>
        <w:t xml:space="preserve"> </w:t>
      </w:r>
      <w:r w:rsidR="008777EB" w:rsidRPr="008914DD">
        <w:rPr>
          <w:rFonts w:ascii="Times New Roman" w:hAnsi="Times New Roman" w:cs="Times New Roman"/>
          <w:i/>
          <w:iCs/>
        </w:rPr>
        <w:t>richiami sulle norme del Codice dei contratti che vengono in considerazione, eventuali regolamenti e/o atti di indirizzo o altro</w:t>
      </w:r>
      <w:r w:rsidR="008777EB" w:rsidRPr="008914DD">
        <w:rPr>
          <w:rFonts w:ascii="Times New Roman" w:hAnsi="Times New Roman" w:cs="Times New Roman"/>
        </w:rPr>
        <w:t>];</w:t>
      </w:r>
    </w:p>
    <w:p w14:paraId="23389861" w14:textId="710565A0" w:rsidR="008777EB" w:rsidRPr="008914DD" w:rsidRDefault="00262F08"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VISTA</w:t>
      </w:r>
      <w:r w:rsidR="009C71DD" w:rsidRPr="008914DD">
        <w:rPr>
          <w:rFonts w:ascii="Times New Roman" w:hAnsi="Times New Roman" w:cs="Times New Roman"/>
        </w:rPr>
        <w:t>, altresì,</w:t>
      </w:r>
      <w:r w:rsidRPr="008914DD">
        <w:rPr>
          <w:rFonts w:ascii="Times New Roman" w:hAnsi="Times New Roman" w:cs="Times New Roman"/>
        </w:rPr>
        <w:t xml:space="preserve"> </w:t>
      </w:r>
      <w:r w:rsidR="008777EB" w:rsidRPr="008914DD">
        <w:rPr>
          <w:rFonts w:ascii="Times New Roman" w:hAnsi="Times New Roman" w:cs="Times New Roman"/>
        </w:rPr>
        <w:t xml:space="preserve">la </w:t>
      </w:r>
      <w:r w:rsidR="00760BF5" w:rsidRPr="008914DD">
        <w:rPr>
          <w:rFonts w:ascii="Times New Roman" w:hAnsi="Times New Roman" w:cs="Times New Roman"/>
        </w:rPr>
        <w:t xml:space="preserve">L. </w:t>
      </w:r>
      <w:r w:rsidR="008777EB" w:rsidRPr="008914DD">
        <w:rPr>
          <w:rFonts w:ascii="Times New Roman" w:hAnsi="Times New Roman" w:cs="Times New Roman"/>
        </w:rPr>
        <w:t>n. 3</w:t>
      </w:r>
      <w:r w:rsidR="00760BF5" w:rsidRPr="008914DD">
        <w:rPr>
          <w:rFonts w:ascii="Times New Roman" w:hAnsi="Times New Roman" w:cs="Times New Roman"/>
        </w:rPr>
        <w:t>/2003 (</w:t>
      </w:r>
      <w:r w:rsidR="008777EB" w:rsidRPr="008914DD">
        <w:rPr>
          <w:rFonts w:ascii="Times New Roman" w:hAnsi="Times New Roman" w:cs="Times New Roman"/>
          <w:i/>
          <w:iCs/>
        </w:rPr>
        <w:t>Disposizioni ordinamentali in materia di pubblica amministrazione</w:t>
      </w:r>
      <w:r w:rsidR="00760BF5" w:rsidRPr="008914DD">
        <w:rPr>
          <w:rFonts w:ascii="Times New Roman" w:hAnsi="Times New Roman" w:cs="Times New Roman"/>
        </w:rPr>
        <w:t>)</w:t>
      </w:r>
      <w:r w:rsidR="008777EB" w:rsidRPr="008914DD">
        <w:rPr>
          <w:rFonts w:ascii="Times New Roman" w:hAnsi="Times New Roman" w:cs="Times New Roman"/>
        </w:rPr>
        <w:t xml:space="preserve"> e, in particolare, l’art</w:t>
      </w:r>
      <w:r w:rsidR="00760BF5" w:rsidRPr="008914DD">
        <w:rPr>
          <w:rFonts w:ascii="Times New Roman" w:hAnsi="Times New Roman" w:cs="Times New Roman"/>
        </w:rPr>
        <w:t>.</w:t>
      </w:r>
      <w:r w:rsidR="008777EB" w:rsidRPr="008914DD">
        <w:rPr>
          <w:rFonts w:ascii="Times New Roman" w:hAnsi="Times New Roman" w:cs="Times New Roman"/>
        </w:rPr>
        <w:t xml:space="preserve"> 11, co</w:t>
      </w:r>
      <w:r w:rsidR="00760BF5" w:rsidRPr="008914DD">
        <w:rPr>
          <w:rFonts w:ascii="Times New Roman" w:hAnsi="Times New Roman" w:cs="Times New Roman"/>
        </w:rPr>
        <w:t>.</w:t>
      </w:r>
      <w:r w:rsidR="008777EB" w:rsidRPr="008914DD">
        <w:rPr>
          <w:rFonts w:ascii="Times New Roman" w:hAnsi="Times New Roman" w:cs="Times New Roman"/>
        </w:rPr>
        <w:t xml:space="preserve"> 2-bis, ai sensi del quale “</w:t>
      </w:r>
      <w:r w:rsidR="008777EB" w:rsidRPr="008914DD">
        <w:rPr>
          <w:rFonts w:ascii="Times New Roman" w:hAnsi="Times New Roman" w:cs="Times New Roman"/>
          <w:i/>
          <w:iCs/>
        </w:rPr>
        <w:t>Gli atti amministrativi anche di natura regolamentare adottati dalle Amministrazioni di cui all’articolo 1, comma 2, del decreto legislativo 30 marzo 2001, n. 165, che dispongono il finanziamento pubblico o autorizzano l’esecuzione di progetti di investimento pubblico, sono nulli in assenza dei corrispondenti codici di cui al comma 1 che costituiscono elemento essenziale dell’'atto stesso</w:t>
      </w:r>
      <w:r w:rsidR="008777EB" w:rsidRPr="008914DD">
        <w:rPr>
          <w:rFonts w:ascii="Times New Roman" w:hAnsi="Times New Roman" w:cs="Times New Roman"/>
        </w:rPr>
        <w:t>”;</w:t>
      </w:r>
    </w:p>
    <w:p w14:paraId="4D3A97C8" w14:textId="18B579E0" w:rsidR="008777EB" w:rsidRPr="008914DD" w:rsidRDefault="00262F08"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VISTO</w:t>
      </w:r>
      <w:r w:rsidR="008777EB" w:rsidRPr="008914DD">
        <w:rPr>
          <w:rFonts w:ascii="Times New Roman" w:hAnsi="Times New Roman" w:cs="Times New Roman"/>
        </w:rPr>
        <w:t xml:space="preserve"> il </w:t>
      </w:r>
      <w:r w:rsidR="00EF2230" w:rsidRPr="008914DD">
        <w:rPr>
          <w:rFonts w:ascii="Times New Roman" w:hAnsi="Times New Roman" w:cs="Times New Roman"/>
        </w:rPr>
        <w:t xml:space="preserve">D. Lgs. </w:t>
      </w:r>
      <w:r w:rsidR="008777EB" w:rsidRPr="008914DD">
        <w:rPr>
          <w:rFonts w:ascii="Times New Roman" w:hAnsi="Times New Roman" w:cs="Times New Roman"/>
        </w:rPr>
        <w:t>n. 196</w:t>
      </w:r>
      <w:r w:rsidR="00EF2230" w:rsidRPr="008914DD">
        <w:rPr>
          <w:rFonts w:ascii="Times New Roman" w:hAnsi="Times New Roman" w:cs="Times New Roman"/>
        </w:rPr>
        <w:t>/2003 (</w:t>
      </w:r>
      <w:r w:rsidR="008777EB" w:rsidRPr="008914DD">
        <w:rPr>
          <w:rFonts w:ascii="Times New Roman" w:hAnsi="Times New Roman" w:cs="Times New Roman"/>
        </w:rPr>
        <w:t xml:space="preserve">Codice in materia di protezione dei dati personali, recante disposizioni per l'adeguamento dell'ordinamento nazionale al regolamento </w:t>
      </w:r>
      <w:r w:rsidR="00505AD0" w:rsidRPr="008914DD">
        <w:rPr>
          <w:rFonts w:ascii="Times New Roman" w:hAnsi="Times New Roman" w:cs="Times New Roman"/>
        </w:rPr>
        <w:t>(</w:t>
      </w:r>
      <w:r w:rsidR="008777EB" w:rsidRPr="008914DD">
        <w:rPr>
          <w:rFonts w:ascii="Times New Roman" w:hAnsi="Times New Roman" w:cs="Times New Roman"/>
        </w:rPr>
        <w:t>U</w:t>
      </w:r>
      <w:r w:rsidR="00B41872" w:rsidRPr="008914DD">
        <w:rPr>
          <w:rFonts w:ascii="Times New Roman" w:hAnsi="Times New Roman" w:cs="Times New Roman"/>
        </w:rPr>
        <w:t>E</w:t>
      </w:r>
      <w:r w:rsidR="00505AD0" w:rsidRPr="008914DD">
        <w:rPr>
          <w:rFonts w:ascii="Times New Roman" w:hAnsi="Times New Roman" w:cs="Times New Roman"/>
        </w:rPr>
        <w:t>)</w:t>
      </w:r>
      <w:r w:rsidR="00B41872" w:rsidRPr="008914DD">
        <w:rPr>
          <w:rFonts w:ascii="Times New Roman" w:hAnsi="Times New Roman" w:cs="Times New Roman"/>
        </w:rPr>
        <w:t xml:space="preserve"> </w:t>
      </w:r>
      <w:r w:rsidR="008777EB" w:rsidRPr="008914DD">
        <w:rPr>
          <w:rFonts w:ascii="Times New Roman" w:hAnsi="Times New Roman" w:cs="Times New Roman"/>
        </w:rPr>
        <w:t>n.</w:t>
      </w:r>
      <w:r w:rsidR="00505AD0" w:rsidRPr="008914DD">
        <w:rPr>
          <w:rFonts w:ascii="Times New Roman" w:hAnsi="Times New Roman" w:cs="Times New Roman"/>
        </w:rPr>
        <w:t xml:space="preserve"> </w:t>
      </w:r>
      <w:r w:rsidR="008777EB" w:rsidRPr="008914DD">
        <w:rPr>
          <w:rFonts w:ascii="Times New Roman" w:hAnsi="Times New Roman" w:cs="Times New Roman"/>
        </w:rPr>
        <w:t>2016/679 del Parlamento europeo e del Consiglio, del 27 aprile 2016, relativo alla protezione delle persone fisiche con riguardo al trattamento dei dati personali, nonché alla libera circolazione di tali dati e che abroga la direttiva 95/46/CE</w:t>
      </w:r>
      <w:r w:rsidR="00EF2230" w:rsidRPr="008914DD">
        <w:rPr>
          <w:rFonts w:ascii="Times New Roman" w:hAnsi="Times New Roman" w:cs="Times New Roman"/>
        </w:rPr>
        <w:t>)</w:t>
      </w:r>
      <w:r w:rsidR="008777EB" w:rsidRPr="008914DD">
        <w:rPr>
          <w:rFonts w:ascii="Times New Roman" w:hAnsi="Times New Roman" w:cs="Times New Roman"/>
        </w:rPr>
        <w:t xml:space="preserve">, </w:t>
      </w:r>
      <w:r w:rsidR="007E78AE" w:rsidRPr="008914DD">
        <w:rPr>
          <w:rFonts w:ascii="Times New Roman" w:hAnsi="Times New Roman" w:cs="Times New Roman"/>
        </w:rPr>
        <w:t xml:space="preserve">e, da ultimo, con </w:t>
      </w:r>
      <w:r w:rsidR="00752288" w:rsidRPr="008914DD">
        <w:rPr>
          <w:rFonts w:ascii="Times New Roman" w:hAnsi="Times New Roman" w:cs="Times New Roman"/>
          <w:color w:val="000000" w:themeColor="text1"/>
        </w:rPr>
        <w:t>D. L. n. 139/2021, conv. con mod. dalla L. n. 205/2021</w:t>
      </w:r>
      <w:r w:rsidR="008777EB" w:rsidRPr="008914DD">
        <w:rPr>
          <w:rFonts w:ascii="Times New Roman" w:hAnsi="Times New Roman" w:cs="Times New Roman"/>
        </w:rPr>
        <w:t>;</w:t>
      </w:r>
    </w:p>
    <w:p w14:paraId="5BDDA5A0" w14:textId="710ECEA4" w:rsidR="008777EB" w:rsidRPr="008914DD" w:rsidRDefault="00262F08"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VISTO </w:t>
      </w:r>
      <w:r w:rsidR="008777EB" w:rsidRPr="008914DD">
        <w:rPr>
          <w:rFonts w:ascii="Times New Roman" w:hAnsi="Times New Roman" w:cs="Times New Roman"/>
        </w:rPr>
        <w:t xml:space="preserve">il </w:t>
      </w:r>
      <w:r w:rsidR="00B41872" w:rsidRPr="008914DD">
        <w:rPr>
          <w:rFonts w:ascii="Times New Roman" w:hAnsi="Times New Roman" w:cs="Times New Roman"/>
        </w:rPr>
        <w:t>Reg.</w:t>
      </w:r>
      <w:r w:rsidR="008777EB" w:rsidRPr="008914DD">
        <w:rPr>
          <w:rFonts w:ascii="Times New Roman" w:hAnsi="Times New Roman" w:cs="Times New Roman"/>
        </w:rPr>
        <w:t xml:space="preserve"> </w:t>
      </w:r>
      <w:r w:rsidR="00B41872" w:rsidRPr="008914DD">
        <w:rPr>
          <w:rFonts w:ascii="Times New Roman" w:hAnsi="Times New Roman" w:cs="Times New Roman"/>
        </w:rPr>
        <w:t>(</w:t>
      </w:r>
      <w:r w:rsidR="008777EB" w:rsidRPr="008914DD">
        <w:rPr>
          <w:rFonts w:ascii="Times New Roman" w:hAnsi="Times New Roman" w:cs="Times New Roman"/>
        </w:rPr>
        <w:t>UE</w:t>
      </w:r>
      <w:r w:rsidR="00B41872" w:rsidRPr="008914DD">
        <w:rPr>
          <w:rFonts w:ascii="Times New Roman" w:hAnsi="Times New Roman" w:cs="Times New Roman"/>
        </w:rPr>
        <w:t>)</w:t>
      </w:r>
      <w:r w:rsidR="000165E7" w:rsidRPr="008914DD">
        <w:rPr>
          <w:rFonts w:ascii="Times New Roman" w:hAnsi="Times New Roman" w:cs="Times New Roman"/>
        </w:rPr>
        <w:t xml:space="preserve"> </w:t>
      </w:r>
      <w:r w:rsidR="008777EB" w:rsidRPr="008914DD">
        <w:rPr>
          <w:rFonts w:ascii="Times New Roman" w:hAnsi="Times New Roman" w:cs="Times New Roman"/>
        </w:rPr>
        <w:t>2016/679 del Parlamento europeo e del Consiglio del 27</w:t>
      </w:r>
      <w:r w:rsidR="00FA33D1" w:rsidRPr="008914DD">
        <w:rPr>
          <w:rFonts w:ascii="Times New Roman" w:hAnsi="Times New Roman" w:cs="Times New Roman"/>
        </w:rPr>
        <w:t>/04/</w:t>
      </w:r>
      <w:r w:rsidR="008777EB" w:rsidRPr="008914DD">
        <w:rPr>
          <w:rFonts w:ascii="Times New Roman" w:hAnsi="Times New Roman" w:cs="Times New Roman"/>
        </w:rPr>
        <w:t>2016 relativo alla protezione delle persone fisiche con riguardo al trattamento dei dati personali, nonché alla libera circolazione di tali dati e che abroga la direttiva 95/46/CE;</w:t>
      </w:r>
    </w:p>
    <w:p w14:paraId="33B74107" w14:textId="77777777" w:rsidR="009E3BDD" w:rsidRPr="008914DD" w:rsidRDefault="009E3BDD" w:rsidP="009E3BDD">
      <w:pPr>
        <w:pStyle w:val="Paragrafoelenco"/>
        <w:numPr>
          <w:ilvl w:val="0"/>
          <w:numId w:val="25"/>
        </w:numPr>
        <w:ind w:left="567" w:hanging="567"/>
        <w:jc w:val="both"/>
        <w:rPr>
          <w:rFonts w:ascii="Times New Roman" w:hAnsi="Times New Roman" w:cs="Times New Roman"/>
          <w:color w:val="4472C4" w:themeColor="accent1"/>
        </w:rPr>
      </w:pPr>
      <w:r w:rsidRPr="008914DD">
        <w:rPr>
          <w:rFonts w:ascii="Times New Roman" w:hAnsi="Times New Roman" w:cs="Times New Roman"/>
          <w:color w:val="4472C4" w:themeColor="accent1"/>
        </w:rPr>
        <w:t>CONSIDERATO che all’investimento 1.2: “</w:t>
      </w:r>
      <w:r w:rsidRPr="008914DD">
        <w:rPr>
          <w:rFonts w:ascii="Times New Roman" w:hAnsi="Times New Roman" w:cs="Times New Roman"/>
          <w:i/>
          <w:color w:val="4472C4" w:themeColor="accent1"/>
        </w:rPr>
        <w:t>Rimozione delle barriere fisiche e cognitive in musei, biblioteche e archivi per consentire un più ampio accesso e partecipazione alla cultura</w:t>
      </w:r>
      <w:r w:rsidRPr="008914DD">
        <w:rPr>
          <w:rFonts w:ascii="Times New Roman" w:hAnsi="Times New Roman" w:cs="Times New Roman"/>
          <w:color w:val="4472C4" w:themeColor="accent1"/>
        </w:rPr>
        <w:t>” sono collegati i seguenti target /milestone [</w:t>
      </w:r>
      <w:r w:rsidRPr="008914DD">
        <w:rPr>
          <w:rFonts w:ascii="Times New Roman" w:hAnsi="Times New Roman" w:cs="Times New Roman"/>
          <w:b/>
          <w:i/>
          <w:color w:val="4472C4" w:themeColor="accent1"/>
        </w:rPr>
        <w:t>inserire</w:t>
      </w:r>
      <w:r w:rsidRPr="008914DD">
        <w:rPr>
          <w:rFonts w:ascii="Times New Roman" w:hAnsi="Times New Roman" w:cs="Times New Roman"/>
          <w:color w:val="4472C4" w:themeColor="accent1"/>
        </w:rPr>
        <w:t>]</w:t>
      </w:r>
      <w:r w:rsidRPr="008914DD">
        <w:rPr>
          <w:rFonts w:ascii="Times New Roman" w:hAnsi="Times New Roman" w:cs="Times New Roman"/>
          <w:b/>
          <w:color w:val="4472C4" w:themeColor="accent1"/>
        </w:rPr>
        <w:t>;</w:t>
      </w:r>
    </w:p>
    <w:p w14:paraId="0D4FDDDB" w14:textId="4AA8F2ED" w:rsidR="00BB47FB" w:rsidRPr="008914DD" w:rsidRDefault="00BB47FB" w:rsidP="009E3BDD">
      <w:pPr>
        <w:pStyle w:val="Paragrafoelenco"/>
        <w:numPr>
          <w:ilvl w:val="0"/>
          <w:numId w:val="25"/>
        </w:numPr>
        <w:ind w:left="567" w:hanging="567"/>
        <w:jc w:val="both"/>
        <w:rPr>
          <w:rFonts w:ascii="Times New Roman" w:hAnsi="Times New Roman" w:cs="Times New Roman"/>
          <w:color w:val="000000" w:themeColor="text1"/>
        </w:rPr>
      </w:pPr>
      <w:r w:rsidRPr="008914DD">
        <w:rPr>
          <w:rFonts w:ascii="Times New Roman" w:hAnsi="Times New Roman" w:cs="Times New Roman"/>
          <w:color w:val="000000" w:themeColor="text1"/>
        </w:rPr>
        <w:t>CONSIDERATO che, con decreto/provvedimento del __, è stato nominato, ai sensi dell’art. 15 del Codice dei Contratti, quale Responsabile Unico del Progetto __ [</w:t>
      </w:r>
      <w:r w:rsidRPr="008914DD">
        <w:rPr>
          <w:rFonts w:ascii="Times New Roman" w:hAnsi="Times New Roman" w:cs="Times New Roman"/>
          <w:b/>
          <w:i/>
          <w:color w:val="000000" w:themeColor="text1"/>
        </w:rPr>
        <w:t>indicare</w:t>
      </w:r>
      <w:r w:rsidRPr="008914DD">
        <w:rPr>
          <w:rFonts w:ascii="Times New Roman" w:hAnsi="Times New Roman" w:cs="Times New Roman"/>
          <w:i/>
          <w:color w:val="000000" w:themeColor="text1"/>
        </w:rPr>
        <w:t xml:space="preserve"> nome, cognome e indirizzo e-mail</w:t>
      </w:r>
      <w:r w:rsidRPr="008914DD">
        <w:rPr>
          <w:rFonts w:ascii="Times New Roman" w:hAnsi="Times New Roman" w:cs="Times New Roman"/>
          <w:color w:val="000000" w:themeColor="text1"/>
        </w:rPr>
        <w:t>] [</w:t>
      </w:r>
      <w:r w:rsidRPr="008914DD">
        <w:rPr>
          <w:rFonts w:ascii="Times New Roman" w:hAnsi="Times New Roman" w:cs="Times New Roman"/>
          <w:b/>
          <w:bCs/>
          <w:i/>
          <w:iCs/>
          <w:color w:val="000000" w:themeColor="text1"/>
        </w:rPr>
        <w:t>inserire</w:t>
      </w:r>
      <w:r w:rsidRPr="008914DD">
        <w:rPr>
          <w:rFonts w:ascii="Times New Roman" w:hAnsi="Times New Roman" w:cs="Times New Roman"/>
          <w:i/>
          <w:iCs/>
          <w:color w:val="000000" w:themeColor="text1"/>
        </w:rPr>
        <w:t xml:space="preserve"> nomina RUP se provvedimento già esistente</w:t>
      </w:r>
      <w:r w:rsidRPr="008914DD">
        <w:rPr>
          <w:rFonts w:ascii="Times New Roman" w:hAnsi="Times New Roman" w:cs="Times New Roman"/>
          <w:color w:val="000000" w:themeColor="text1"/>
        </w:rPr>
        <w:t>] e [</w:t>
      </w:r>
      <w:r w:rsidRPr="008914DD">
        <w:rPr>
          <w:rFonts w:ascii="Times New Roman" w:hAnsi="Times New Roman" w:cs="Times New Roman"/>
          <w:i/>
          <w:color w:val="000000" w:themeColor="text1"/>
        </w:rPr>
        <w:t>se previsto</w:t>
      </w:r>
      <w:r w:rsidRPr="008914DD">
        <w:rPr>
          <w:rFonts w:ascii="Times New Roman" w:hAnsi="Times New Roman" w:cs="Times New Roman"/>
          <w:color w:val="000000" w:themeColor="text1"/>
        </w:rPr>
        <w:t>] che con decreto/provvedimento del __, è stato nominato, ai sensi dell’art. 15 del Codice dei Contratti, quale Responsabile del procedimento per la fase di _____ [</w:t>
      </w:r>
      <w:r w:rsidRPr="008914DD">
        <w:rPr>
          <w:rFonts w:ascii="Times New Roman" w:hAnsi="Times New Roman" w:cs="Times New Roman"/>
          <w:b/>
          <w:i/>
          <w:color w:val="000000" w:themeColor="text1"/>
        </w:rPr>
        <w:t>indicare</w:t>
      </w:r>
      <w:r w:rsidRPr="008914DD">
        <w:rPr>
          <w:rFonts w:ascii="Times New Roman" w:hAnsi="Times New Roman" w:cs="Times New Roman"/>
          <w:i/>
          <w:color w:val="000000" w:themeColor="text1"/>
        </w:rPr>
        <w:t xml:space="preserve"> nome, cognome e indirizzo e-mail</w:t>
      </w:r>
      <w:r w:rsidRPr="008914DD">
        <w:rPr>
          <w:rFonts w:ascii="Times New Roman" w:hAnsi="Times New Roman" w:cs="Times New Roman"/>
          <w:color w:val="000000" w:themeColor="text1"/>
        </w:rPr>
        <w:t>];</w:t>
      </w:r>
    </w:p>
    <w:p w14:paraId="5EE85ED3" w14:textId="77777777" w:rsidR="00DF3211" w:rsidRPr="008914DD" w:rsidRDefault="0006070F"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CONSIDERAT</w:t>
      </w:r>
      <w:r w:rsidR="00403585" w:rsidRPr="008914DD">
        <w:rPr>
          <w:rFonts w:ascii="Times New Roman" w:hAnsi="Times New Roman" w:cs="Times New Roman"/>
        </w:rPr>
        <w:t xml:space="preserve">O </w:t>
      </w:r>
      <w:r w:rsidR="00403585" w:rsidRPr="008914DD">
        <w:rPr>
          <w:rFonts w:ascii="Times New Roman" w:hAnsi="Times New Roman" w:cs="Times New Roman"/>
          <w:color w:val="000000" w:themeColor="text1"/>
        </w:rPr>
        <w:t>l’allegato I.2. del Codice dei Contratti (“</w:t>
      </w:r>
      <w:r w:rsidR="00403585" w:rsidRPr="008914DD">
        <w:rPr>
          <w:rFonts w:ascii="Times New Roman" w:hAnsi="Times New Roman" w:cs="Times New Roman"/>
          <w:i/>
          <w:iCs/>
          <w:color w:val="000000" w:themeColor="text1"/>
        </w:rPr>
        <w:t>Attività del RUP</w:t>
      </w:r>
      <w:r w:rsidR="00403585" w:rsidRPr="008914DD">
        <w:rPr>
          <w:rFonts w:ascii="Times New Roman" w:hAnsi="Times New Roman" w:cs="Times New Roman"/>
          <w:color w:val="000000" w:themeColor="text1"/>
        </w:rPr>
        <w:t>")</w:t>
      </w:r>
      <w:r w:rsidR="00971E8C" w:rsidRPr="008914DD">
        <w:rPr>
          <w:rFonts w:ascii="Times New Roman" w:hAnsi="Times New Roman" w:cs="Times New Roman"/>
        </w:rPr>
        <w:t>;</w:t>
      </w:r>
    </w:p>
    <w:p w14:paraId="62629484" w14:textId="77777777" w:rsidR="00BB47FB" w:rsidRPr="008914DD" w:rsidRDefault="00BB47FB"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lastRenderedPageBreak/>
        <w:t>CONSIDERATO il Libro II, Parte VII, Titolo III del Codice dei Contratti (“</w:t>
      </w:r>
      <w:r w:rsidRPr="008914DD">
        <w:rPr>
          <w:rFonts w:ascii="Times New Roman" w:hAnsi="Times New Roman" w:cs="Times New Roman"/>
          <w:i/>
        </w:rPr>
        <w:t>I Contratti nel settore dei beni culturali</w:t>
      </w:r>
      <w:r w:rsidRPr="008914DD">
        <w:rPr>
          <w:rFonts w:ascii="Times New Roman" w:hAnsi="Times New Roman" w:cs="Times New Roman"/>
        </w:rPr>
        <w:t>”) e l’allegato II.18 (“</w:t>
      </w:r>
      <w:r w:rsidRPr="008914DD">
        <w:rPr>
          <w:rFonts w:ascii="Times New Roman" w:hAnsi="Times New Roman" w:cs="Times New Roman"/>
          <w:bCs/>
          <w:i/>
        </w:rPr>
        <w:t>Qualificazione dei soggetti, progettazione e collaudo nel settore dei beni culturali”</w:t>
      </w:r>
      <w:r w:rsidRPr="008914DD">
        <w:rPr>
          <w:rFonts w:ascii="Times New Roman" w:hAnsi="Times New Roman" w:cs="Times New Roman"/>
          <w:b/>
          <w:bCs/>
        </w:rPr>
        <w:t>)</w:t>
      </w:r>
      <w:r w:rsidRPr="008914DD">
        <w:rPr>
          <w:rFonts w:ascii="Times New Roman" w:hAnsi="Times New Roman" w:cs="Times New Roman"/>
        </w:rPr>
        <w:t>;</w:t>
      </w:r>
    </w:p>
    <w:p w14:paraId="54933243" w14:textId="03861C55" w:rsidR="00BB47FB" w:rsidRPr="008914DD" w:rsidRDefault="0006070F"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CONSIDERATO</w:t>
      </w:r>
      <w:r w:rsidR="00A25CCA" w:rsidRPr="008914DD">
        <w:rPr>
          <w:rFonts w:ascii="Times New Roman" w:hAnsi="Times New Roman" w:cs="Times New Roman"/>
        </w:rPr>
        <w:t xml:space="preserve"> ___</w:t>
      </w:r>
      <w:r w:rsidRPr="008914DD">
        <w:rPr>
          <w:rFonts w:ascii="Times New Roman" w:hAnsi="Times New Roman" w:cs="Times New Roman"/>
        </w:rPr>
        <w:t xml:space="preserve"> </w:t>
      </w:r>
      <w:r w:rsidR="00971E8C" w:rsidRPr="008914DD">
        <w:rPr>
          <w:rFonts w:ascii="Times New Roman" w:hAnsi="Times New Roman" w:cs="Times New Roman"/>
        </w:rPr>
        <w:t>[</w:t>
      </w:r>
      <w:r w:rsidR="00971E8C" w:rsidRPr="008914DD">
        <w:rPr>
          <w:rFonts w:ascii="Times New Roman" w:hAnsi="Times New Roman" w:cs="Times New Roman"/>
          <w:b/>
          <w:bCs/>
          <w:i/>
          <w:iCs/>
        </w:rPr>
        <w:t>inserire</w:t>
      </w:r>
      <w:r w:rsidR="00971E8C" w:rsidRPr="008914DD">
        <w:rPr>
          <w:rFonts w:ascii="Times New Roman" w:hAnsi="Times New Roman" w:cs="Times New Roman"/>
          <w:i/>
          <w:iCs/>
        </w:rPr>
        <w:t xml:space="preserve"> riferimenti procedura da indire e/o ulteriori determinazioni assunte dall’Ente</w:t>
      </w:r>
      <w:r w:rsidR="00971E8C" w:rsidRPr="008914DD">
        <w:rPr>
          <w:rFonts w:ascii="Times New Roman" w:hAnsi="Times New Roman" w:cs="Times New Roman"/>
        </w:rPr>
        <w:t>];</w:t>
      </w:r>
    </w:p>
    <w:p w14:paraId="2237F3A4" w14:textId="02593328" w:rsidR="008777EB" w:rsidRPr="008914DD" w:rsidRDefault="00AA04D4"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CONSIDERATO che si rende pertanto necessario procedere con procedura negoziata ai sensi dell’art. 1, co. 2, lett. b) del D.L. n. 76/2020 ___ [</w:t>
      </w:r>
      <w:r w:rsidRPr="008914DD">
        <w:rPr>
          <w:rFonts w:ascii="Times New Roman" w:hAnsi="Times New Roman" w:cs="Times New Roman"/>
          <w:b/>
          <w:bCs/>
          <w:i/>
          <w:iCs/>
        </w:rPr>
        <w:t>indicare</w:t>
      </w:r>
      <w:r w:rsidRPr="008914DD">
        <w:rPr>
          <w:rFonts w:ascii="Times New Roman" w:hAnsi="Times New Roman" w:cs="Times New Roman"/>
          <w:i/>
          <w:iCs/>
        </w:rPr>
        <w:t xml:space="preserve"> oggetto della procedura</w:t>
      </w:r>
      <w:r w:rsidRPr="008914DD">
        <w:rPr>
          <w:rFonts w:ascii="Times New Roman" w:hAnsi="Times New Roman" w:cs="Times New Roman"/>
        </w:rPr>
        <w:t>]</w:t>
      </w:r>
      <w:r w:rsidR="00F81452" w:rsidRPr="008914DD">
        <w:rPr>
          <w:rFonts w:ascii="Times New Roman" w:hAnsi="Times New Roman" w:cs="Times New Roman"/>
        </w:rPr>
        <w:t>;</w:t>
      </w:r>
    </w:p>
    <w:p w14:paraId="5C749C50" w14:textId="6FCAAD3C" w:rsidR="003D69E2" w:rsidRPr="008914DD" w:rsidRDefault="003D69E2"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eastAsia="Times New Roman" w:hAnsi="Times New Roman" w:cs="Times New Roman"/>
          <w:iCs/>
          <w:lang w:eastAsia="it-IT"/>
        </w:rPr>
        <w:t xml:space="preserve">CONSIDERATO che </w:t>
      </w:r>
      <w:r w:rsidR="003A1B81" w:rsidRPr="008914DD">
        <w:rPr>
          <w:rFonts w:ascii="Times New Roman" w:eastAsia="Times New Roman" w:hAnsi="Times New Roman" w:cs="Times New Roman"/>
          <w:iCs/>
          <w:lang w:eastAsia="it-IT"/>
        </w:rPr>
        <w:t xml:space="preserve">___ </w:t>
      </w:r>
      <w:r w:rsidRPr="008914DD">
        <w:rPr>
          <w:rFonts w:ascii="Times New Roman" w:eastAsia="Times New Roman" w:hAnsi="Times New Roman" w:cs="Times New Roman"/>
          <w:lang w:eastAsia="it-IT"/>
        </w:rPr>
        <w:t>[</w:t>
      </w:r>
      <w:r w:rsidRPr="008914DD">
        <w:rPr>
          <w:rFonts w:ascii="Times New Roman" w:eastAsia="Times New Roman" w:hAnsi="Times New Roman" w:cs="Times New Roman"/>
          <w:i/>
          <w:lang w:eastAsia="it-IT"/>
        </w:rPr>
        <w:t>per</w:t>
      </w:r>
      <w:r w:rsidR="00153937" w:rsidRPr="008914DD">
        <w:rPr>
          <w:rFonts w:ascii="Times New Roman" w:eastAsia="Times New Roman" w:hAnsi="Times New Roman" w:cs="Times New Roman"/>
          <w:i/>
          <w:lang w:eastAsia="it-IT"/>
        </w:rPr>
        <w:t xml:space="preserve"> gli appalti integrati</w:t>
      </w:r>
      <w:r w:rsidRPr="008914DD">
        <w:rPr>
          <w:rFonts w:ascii="Times New Roman" w:eastAsia="Times New Roman" w:hAnsi="Times New Roman" w:cs="Times New Roman"/>
          <w:i/>
          <w:lang w:eastAsia="it-IT"/>
        </w:rPr>
        <w:t xml:space="preserve"> </w:t>
      </w:r>
      <w:r w:rsidR="00F92619" w:rsidRPr="008914DD">
        <w:rPr>
          <w:rFonts w:ascii="Times New Roman" w:eastAsia="Times New Roman" w:hAnsi="Times New Roman" w:cs="Times New Roman"/>
          <w:i/>
          <w:lang w:eastAsia="it-IT"/>
        </w:rPr>
        <w:t>d</w:t>
      </w:r>
      <w:r w:rsidRPr="008914DD">
        <w:rPr>
          <w:rFonts w:ascii="Times New Roman" w:eastAsia="Times New Roman" w:hAnsi="Times New Roman" w:cs="Times New Roman"/>
          <w:i/>
          <w:lang w:eastAsia="it-IT"/>
        </w:rPr>
        <w:t xml:space="preserve">i lavori </w:t>
      </w:r>
      <w:r w:rsidR="00A61B46" w:rsidRPr="008914DD">
        <w:rPr>
          <w:rFonts w:ascii="Times New Roman" w:eastAsia="Times New Roman" w:hAnsi="Times New Roman" w:cs="Times New Roman"/>
          <w:i/>
          <w:lang w:eastAsia="it-IT"/>
        </w:rPr>
        <w:t>per i lavori occorre curare le specificità relative alla progettazione (</w:t>
      </w:r>
      <w:r w:rsidR="00A61B46" w:rsidRPr="008914DD">
        <w:rPr>
          <w:rFonts w:ascii="Times New Roman" w:eastAsia="Times New Roman" w:hAnsi="Times New Roman" w:cs="Times New Roman"/>
          <w:b/>
          <w:i/>
          <w:lang w:eastAsia="it-IT"/>
        </w:rPr>
        <w:t>N.B.</w:t>
      </w:r>
      <w:r w:rsidR="00A61B46" w:rsidRPr="008914DD">
        <w:rPr>
          <w:rFonts w:ascii="Times New Roman" w:eastAsia="Times New Roman" w:hAnsi="Times New Roman" w:cs="Times New Roman"/>
          <w:i/>
          <w:lang w:eastAsia="it-IT"/>
        </w:rPr>
        <w:t xml:space="preserve"> si veda la parte IV e allegato I.7. del Codice dei Contratti)</w:t>
      </w:r>
      <w:r w:rsidRPr="008914DD">
        <w:rPr>
          <w:rFonts w:ascii="Times New Roman" w:eastAsia="Times New Roman" w:hAnsi="Times New Roman" w:cs="Times New Roman"/>
          <w:i/>
          <w:lang w:eastAsia="it-IT"/>
        </w:rPr>
        <w:t>, riportare il quadro economico, le principali clausole del capitolato tanto nella narrativa quanto nel determinato</w:t>
      </w:r>
      <w:r w:rsidRPr="008914DD">
        <w:rPr>
          <w:rFonts w:ascii="Times New Roman" w:eastAsia="Times New Roman" w:hAnsi="Times New Roman" w:cs="Times New Roman"/>
          <w:lang w:eastAsia="it-IT"/>
        </w:rPr>
        <w:t>]</w:t>
      </w:r>
      <w:r w:rsidRPr="008914DD">
        <w:rPr>
          <w:rFonts w:ascii="Times New Roman" w:eastAsia="Times New Roman" w:hAnsi="Times New Roman" w:cs="Times New Roman"/>
          <w:i/>
          <w:lang w:eastAsia="it-IT"/>
        </w:rPr>
        <w:t>;</w:t>
      </w:r>
    </w:p>
    <w:p w14:paraId="32C52D88" w14:textId="6FBA844A" w:rsidR="00CA74F2" w:rsidRPr="008914DD" w:rsidRDefault="00CA74F2"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eastAsia="Calibri" w:hAnsi="Times New Roman" w:cs="Times New Roman"/>
          <w:color w:val="000000" w:themeColor="text1"/>
        </w:rPr>
        <w:t>VISTO il D. L. n. 176/2022 (</w:t>
      </w:r>
      <w:r w:rsidRPr="008914DD">
        <w:rPr>
          <w:rFonts w:ascii="Times New Roman" w:eastAsia="Calibri" w:hAnsi="Times New Roman" w:cs="Times New Roman"/>
          <w:i/>
          <w:iCs/>
          <w:color w:val="000000" w:themeColor="text1"/>
        </w:rPr>
        <w:t>Misure urgenti in materia di energia elettrica, gas naturale e carburanti</w:t>
      </w:r>
      <w:r w:rsidRPr="008914DD">
        <w:rPr>
          <w:rFonts w:ascii="Times New Roman" w:eastAsia="Calibri" w:hAnsi="Times New Roman" w:cs="Times New Roman"/>
          <w:color w:val="000000" w:themeColor="text1"/>
        </w:rPr>
        <w:t>)</w:t>
      </w:r>
      <w:r w:rsidR="00510D6A" w:rsidRPr="008914DD">
        <w:rPr>
          <w:rFonts w:ascii="Times New Roman" w:hAnsi="Times New Roman" w:cs="Times New Roman"/>
          <w:i/>
        </w:rPr>
        <w:t xml:space="preserve">, </w:t>
      </w:r>
      <w:r w:rsidR="00510D6A" w:rsidRPr="008914DD">
        <w:rPr>
          <w:rFonts w:ascii="Times New Roman" w:hAnsi="Times New Roman" w:cs="Times New Roman"/>
          <w:iCs/>
        </w:rPr>
        <w:t xml:space="preserve">conv. con mod. dalla L. n. 6/2023, </w:t>
      </w:r>
      <w:r w:rsidRPr="008914DD">
        <w:rPr>
          <w:rFonts w:ascii="Times New Roman" w:eastAsia="Calibri" w:hAnsi="Times New Roman" w:cs="Times New Roman"/>
          <w:iCs/>
          <w:color w:val="000000" w:themeColor="text1"/>
        </w:rPr>
        <w:t>e, in</w:t>
      </w:r>
      <w:r w:rsidRPr="008914DD">
        <w:rPr>
          <w:rFonts w:ascii="Times New Roman" w:eastAsia="Calibri" w:hAnsi="Times New Roman" w:cs="Times New Roman"/>
          <w:color w:val="000000" w:themeColor="text1"/>
        </w:rPr>
        <w:t xml:space="preserve"> particolare</w:t>
      </w:r>
      <w:r w:rsidR="00510D6A" w:rsidRPr="008914DD">
        <w:rPr>
          <w:rFonts w:ascii="Times New Roman" w:eastAsia="Calibri" w:hAnsi="Times New Roman" w:cs="Times New Roman"/>
          <w:color w:val="000000" w:themeColor="text1"/>
        </w:rPr>
        <w:t>,</w:t>
      </w:r>
      <w:r w:rsidRPr="008914DD">
        <w:rPr>
          <w:rFonts w:ascii="Times New Roman" w:eastAsia="Calibri" w:hAnsi="Times New Roman" w:cs="Times New Roman"/>
          <w:color w:val="000000" w:themeColor="text1"/>
        </w:rPr>
        <w:t xml:space="preserve"> l’articolo 10;</w:t>
      </w:r>
    </w:p>
    <w:p w14:paraId="14E872A8" w14:textId="4D64D473" w:rsidR="00FF70D5" w:rsidRPr="008914DD" w:rsidRDefault="00262F08"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eastAsia="Calibri" w:hAnsi="Times New Roman" w:cs="Times New Roman"/>
          <w:color w:val="000000" w:themeColor="text1"/>
        </w:rPr>
        <w:t>VISTO</w:t>
      </w:r>
      <w:r w:rsidRPr="008914DD">
        <w:rPr>
          <w:rFonts w:ascii="Times New Roman" w:hAnsi="Times New Roman" w:cs="Times New Roman"/>
          <w:color w:val="2F5496" w:themeColor="accent1" w:themeShade="BF"/>
        </w:rPr>
        <w:t xml:space="preserve"> </w:t>
      </w:r>
      <w:r w:rsidR="00FF70D5" w:rsidRPr="008914DD">
        <w:rPr>
          <w:rFonts w:ascii="Times New Roman" w:hAnsi="Times New Roman" w:cs="Times New Roman"/>
        </w:rPr>
        <w:t>l’art</w:t>
      </w:r>
      <w:r w:rsidR="001F1A01" w:rsidRPr="008914DD">
        <w:rPr>
          <w:rFonts w:ascii="Times New Roman" w:hAnsi="Times New Roman" w:cs="Times New Roman"/>
        </w:rPr>
        <w:t>.</w:t>
      </w:r>
      <w:r w:rsidR="00FF70D5" w:rsidRPr="008914DD">
        <w:rPr>
          <w:rFonts w:ascii="Times New Roman" w:hAnsi="Times New Roman" w:cs="Times New Roman"/>
        </w:rPr>
        <w:t xml:space="preserve"> </w:t>
      </w:r>
      <w:r w:rsidR="00613D6F" w:rsidRPr="008914DD">
        <w:rPr>
          <w:rFonts w:ascii="Times New Roman" w:hAnsi="Times New Roman" w:cs="Times New Roman"/>
        </w:rPr>
        <w:t xml:space="preserve">17 </w:t>
      </w:r>
      <w:r w:rsidR="00FF70D5" w:rsidRPr="008914DD">
        <w:rPr>
          <w:rFonts w:ascii="Times New Roman" w:hAnsi="Times New Roman" w:cs="Times New Roman"/>
        </w:rPr>
        <w:t>del</w:t>
      </w:r>
      <w:r w:rsidR="001F1A01" w:rsidRPr="008914DD">
        <w:rPr>
          <w:rFonts w:ascii="Times New Roman" w:hAnsi="Times New Roman" w:cs="Times New Roman"/>
        </w:rPr>
        <w:t xml:space="preserve"> Codice dei </w:t>
      </w:r>
      <w:r w:rsidR="008B79CB" w:rsidRPr="008914DD">
        <w:rPr>
          <w:rFonts w:ascii="Times New Roman" w:hAnsi="Times New Roman" w:cs="Times New Roman"/>
        </w:rPr>
        <w:t>Contratt</w:t>
      </w:r>
      <w:r w:rsidR="00BD51CA" w:rsidRPr="008914DD">
        <w:rPr>
          <w:rFonts w:ascii="Times New Roman" w:hAnsi="Times New Roman" w:cs="Times New Roman"/>
        </w:rPr>
        <w:t>i</w:t>
      </w:r>
      <w:r w:rsidR="00E60A5B" w:rsidRPr="008914DD">
        <w:rPr>
          <w:rFonts w:ascii="Times New Roman" w:hAnsi="Times New Roman" w:cs="Times New Roman"/>
        </w:rPr>
        <w:t>,</w:t>
      </w:r>
      <w:r w:rsidR="00FF70D5" w:rsidRPr="008914DD">
        <w:rPr>
          <w:rFonts w:ascii="Times New Roman" w:hAnsi="Times New Roman" w:cs="Times New Roman"/>
        </w:rPr>
        <w:t xml:space="preserve"> in cui si dispone che l’avvio delle procedure è preceduto dalla determina a contrarre;</w:t>
      </w:r>
    </w:p>
    <w:p w14:paraId="0E561886" w14:textId="6CC92C9E" w:rsidR="00EB49F0" w:rsidRPr="008914DD" w:rsidRDefault="007B5DCE"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eastAsia="Calibri" w:hAnsi="Times New Roman" w:cs="Times New Roman"/>
          <w:color w:val="000000" w:themeColor="text1"/>
        </w:rPr>
        <w:t>VISTO l’allegato II.1 del Codice dei Contratti (“</w:t>
      </w:r>
      <w:r w:rsidRPr="008914DD">
        <w:rPr>
          <w:rFonts w:ascii="Times New Roman" w:eastAsia="Calibri" w:hAnsi="Times New Roman" w:cs="Times New Roman"/>
          <w:i/>
          <w:color w:val="000000" w:themeColor="text1"/>
        </w:rPr>
        <w:t>Elenchi degli operatori economici e indagini di mercato per gli affidamenti di contratti di importo inferiore alle soglie di rilevanza europea</w:t>
      </w:r>
      <w:r w:rsidRPr="008914DD">
        <w:rPr>
          <w:rFonts w:ascii="Times New Roman" w:eastAsia="Calibri" w:hAnsi="Times New Roman" w:cs="Times New Roman"/>
          <w:color w:val="000000" w:themeColor="text1"/>
        </w:rPr>
        <w:t>”);</w:t>
      </w:r>
    </w:p>
    <w:p w14:paraId="255CBF23" w14:textId="2152F8EC" w:rsidR="005E5680" w:rsidRPr="008914DD" w:rsidRDefault="00941EF4" w:rsidP="003D3FD4">
      <w:pPr>
        <w:pStyle w:val="Paragrafoelenco"/>
        <w:numPr>
          <w:ilvl w:val="0"/>
          <w:numId w:val="25"/>
        </w:numPr>
        <w:spacing w:after="80" w:line="240" w:lineRule="auto"/>
        <w:ind w:left="567" w:hanging="567"/>
        <w:contextualSpacing w:val="0"/>
        <w:jc w:val="both"/>
        <w:rPr>
          <w:rFonts w:ascii="Times New Roman" w:eastAsia="Calibri" w:hAnsi="Times New Roman" w:cs="Times New Roman"/>
          <w:color w:val="000000" w:themeColor="text1"/>
        </w:rPr>
      </w:pPr>
      <w:bookmarkStart w:id="2" w:name="_Hlk118449288"/>
      <w:r w:rsidRPr="008914DD">
        <w:rPr>
          <w:rFonts w:ascii="Times New Roman" w:eastAsia="Calibri" w:hAnsi="Times New Roman" w:cs="Times New Roman"/>
          <w:color w:val="000000" w:themeColor="text1"/>
        </w:rPr>
        <w:t>CONSIDERATO</w:t>
      </w:r>
      <w:r w:rsidR="00090E1C" w:rsidRPr="008914DD">
        <w:rPr>
          <w:rFonts w:ascii="Times New Roman" w:eastAsia="Calibri" w:hAnsi="Times New Roman" w:cs="Times New Roman"/>
          <w:color w:val="000000" w:themeColor="text1"/>
        </w:rPr>
        <w:t xml:space="preserve"> che</w:t>
      </w:r>
      <w:r w:rsidR="00377328" w:rsidRPr="008914DD">
        <w:rPr>
          <w:rFonts w:ascii="Times New Roman" w:eastAsia="Calibri" w:hAnsi="Times New Roman" w:cs="Times New Roman"/>
          <w:color w:val="000000" w:themeColor="text1"/>
        </w:rPr>
        <w:t xml:space="preserve">, </w:t>
      </w:r>
      <w:r w:rsidRPr="008914DD">
        <w:rPr>
          <w:rFonts w:ascii="Times New Roman" w:eastAsia="Calibri" w:hAnsi="Times New Roman" w:cs="Times New Roman"/>
          <w:color w:val="000000" w:themeColor="text1"/>
        </w:rPr>
        <w:t>in particolare,</w:t>
      </w:r>
      <w:r w:rsidR="00262F08" w:rsidRPr="008914DD">
        <w:rPr>
          <w:rFonts w:ascii="Times New Roman" w:eastAsia="Calibri" w:hAnsi="Times New Roman" w:cs="Times New Roman"/>
          <w:color w:val="000000" w:themeColor="text1"/>
        </w:rPr>
        <w:t xml:space="preserve"> </w:t>
      </w:r>
      <w:r w:rsidR="00971E8C" w:rsidRPr="008914DD">
        <w:rPr>
          <w:rFonts w:ascii="Times New Roman" w:eastAsia="Calibri" w:hAnsi="Times New Roman" w:cs="Times New Roman"/>
          <w:color w:val="000000" w:themeColor="text1"/>
        </w:rPr>
        <w:t>l’art</w:t>
      </w:r>
      <w:r w:rsidR="001F1A01" w:rsidRPr="008914DD">
        <w:rPr>
          <w:rFonts w:ascii="Times New Roman" w:eastAsia="Calibri" w:hAnsi="Times New Roman" w:cs="Times New Roman"/>
          <w:color w:val="000000" w:themeColor="text1"/>
        </w:rPr>
        <w:t>.</w:t>
      </w:r>
      <w:r w:rsidR="00971E8C" w:rsidRPr="008914DD">
        <w:rPr>
          <w:rFonts w:ascii="Times New Roman" w:eastAsia="Calibri" w:hAnsi="Times New Roman" w:cs="Times New Roman"/>
          <w:color w:val="000000" w:themeColor="text1"/>
        </w:rPr>
        <w:t xml:space="preserve"> 192 del </w:t>
      </w:r>
      <w:r w:rsidR="001F1A01" w:rsidRPr="008914DD">
        <w:rPr>
          <w:rFonts w:ascii="Times New Roman" w:eastAsia="Calibri" w:hAnsi="Times New Roman" w:cs="Times New Roman"/>
          <w:color w:val="000000" w:themeColor="text1"/>
        </w:rPr>
        <w:t xml:space="preserve">D. Lgs. </w:t>
      </w:r>
      <w:r w:rsidR="00971E8C" w:rsidRPr="008914DD">
        <w:rPr>
          <w:rFonts w:ascii="Times New Roman" w:eastAsia="Calibri" w:hAnsi="Times New Roman" w:cs="Times New Roman"/>
          <w:color w:val="000000" w:themeColor="text1"/>
        </w:rPr>
        <w:t>n. 267</w:t>
      </w:r>
      <w:r w:rsidR="001F1A01" w:rsidRPr="008914DD">
        <w:rPr>
          <w:rFonts w:ascii="Times New Roman" w:eastAsia="Calibri" w:hAnsi="Times New Roman" w:cs="Times New Roman"/>
          <w:color w:val="000000" w:themeColor="text1"/>
        </w:rPr>
        <w:t>/2000</w:t>
      </w:r>
      <w:r w:rsidR="00971E8C" w:rsidRPr="008914DD">
        <w:rPr>
          <w:rFonts w:ascii="Times New Roman" w:eastAsia="Calibri" w:hAnsi="Times New Roman" w:cs="Times New Roman"/>
          <w:color w:val="000000" w:themeColor="text1"/>
        </w:rPr>
        <w:t xml:space="preserve"> dispone il contenuto minimo della determinazione a contrarre</w:t>
      </w:r>
      <w:r w:rsidR="005E5680" w:rsidRPr="008914DD">
        <w:rPr>
          <w:rFonts w:ascii="Times New Roman" w:eastAsia="Calibri" w:hAnsi="Times New Roman" w:cs="Times New Roman"/>
          <w:color w:val="000000" w:themeColor="text1"/>
        </w:rPr>
        <w:t>;</w:t>
      </w:r>
    </w:p>
    <w:p w14:paraId="353010F4" w14:textId="77777777" w:rsidR="00AA04D4" w:rsidRPr="008914DD" w:rsidRDefault="00AA04D4"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eastAsia="Calibri" w:hAnsi="Times New Roman" w:cs="Times New Roman"/>
          <w:color w:val="000000" w:themeColor="text1"/>
        </w:rPr>
        <w:t xml:space="preserve">RITENUTO di dover procedere ad </w:t>
      </w:r>
      <w:r w:rsidRPr="008914DD">
        <w:rPr>
          <w:rFonts w:ascii="Times New Roman" w:hAnsi="Times New Roman" w:cs="Times New Roman"/>
        </w:rPr>
        <w:t xml:space="preserve">aggiudicare l’affidamento di cui al presente atto secondo il sistema della procedura negoziata con il criterio del minor prezzo ai sensi di quanto previsto dall’art. 1, co. 3, della D.L. n. 76/2020; </w:t>
      </w:r>
      <w:r w:rsidRPr="008914DD">
        <w:rPr>
          <w:rFonts w:ascii="Times New Roman" w:hAnsi="Times New Roman" w:cs="Times New Roman"/>
          <w:b/>
          <w:bCs/>
          <w:i/>
          <w:iCs/>
        </w:rPr>
        <w:t xml:space="preserve">oppure </w:t>
      </w:r>
      <w:r w:rsidRPr="008914DD">
        <w:rPr>
          <w:rFonts w:ascii="Times New Roman" w:hAnsi="Times New Roman" w:cs="Times New Roman"/>
        </w:rPr>
        <w:t>secondo il sistema della procedura negoziata con il criterio dell’offerta economicamente più vantaggiosa ai sensi di quanto previsto dall’art. 1 co. 3 del D. L. n. 76/2020, da apposita Commissione nominata ai sensi degli artt. 51 e 93 del Codice dei Contratti, sulla base dei criteri di valutazione indicati nella seguente tabella: __ [</w:t>
      </w:r>
      <w:r w:rsidRPr="008914DD">
        <w:rPr>
          <w:rFonts w:ascii="Times New Roman" w:hAnsi="Times New Roman" w:cs="Times New Roman"/>
          <w:b/>
          <w:i/>
          <w:iCs/>
        </w:rPr>
        <w:t>N.B.</w:t>
      </w:r>
      <w:r w:rsidRPr="008914DD">
        <w:rPr>
          <w:rFonts w:ascii="Times New Roman" w:hAnsi="Times New Roman" w:cs="Times New Roman"/>
          <w:i/>
          <w:iCs/>
        </w:rPr>
        <w:t xml:space="preserve"> Inserire tabella in cui sono indicati i criteri di valutazione dell’offerta; inserire tra i criteri di valutazione i riferimenti di cui all’art. 47 del D.L. 77/2021 e parità di genere</w:t>
      </w:r>
      <w:r w:rsidRPr="008914DD">
        <w:rPr>
          <w:rFonts w:ascii="Times New Roman" w:hAnsi="Times New Roman" w:cs="Times New Roman"/>
        </w:rPr>
        <w:t>];</w:t>
      </w:r>
    </w:p>
    <w:bookmarkEnd w:id="2"/>
    <w:p w14:paraId="5AEBCC29" w14:textId="66E25F59" w:rsidR="00750AE6" w:rsidRPr="008914DD" w:rsidRDefault="00AA04D4"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RILEVATO che la base d’asta ammonta ad euro ___, oltre IVA </w:t>
      </w:r>
      <w:bookmarkStart w:id="3" w:name="_Hlk141275805"/>
      <w:r w:rsidRPr="008914DD">
        <w:rPr>
          <w:rFonts w:ascii="Times New Roman" w:hAnsi="Times New Roman" w:cs="Times New Roman"/>
          <w:color w:val="000000" w:themeColor="text1"/>
        </w:rPr>
        <w:t>[</w:t>
      </w:r>
      <w:r w:rsidRPr="008914DD">
        <w:rPr>
          <w:rFonts w:ascii="Times New Roman" w:hAnsi="Times New Roman" w:cs="Times New Roman"/>
          <w:b/>
          <w:bCs/>
          <w:i/>
          <w:iCs/>
          <w:color w:val="000000" w:themeColor="text1"/>
        </w:rPr>
        <w:t>precisare</w:t>
      </w:r>
      <w:r w:rsidRPr="008914DD">
        <w:rPr>
          <w:rFonts w:ascii="Times New Roman" w:hAnsi="Times New Roman" w:cs="Times New Roman"/>
          <w:bCs/>
          <w:i/>
          <w:iCs/>
          <w:color w:val="000000" w:themeColor="text1"/>
        </w:rPr>
        <w:t xml:space="preserve"> gli elementi attraverso i quali si è pervenuti alla determinazione del costo stimato o eventualmente indicare l’allegato che contiene questa informazione. Ad es per la determinazione dei costi della progettazione si veda l</w:t>
      </w:r>
      <w:bookmarkStart w:id="4" w:name="I.13"/>
      <w:r w:rsidRPr="008914DD">
        <w:rPr>
          <w:rFonts w:ascii="Times New Roman" w:hAnsi="Times New Roman" w:cs="Times New Roman"/>
          <w:bCs/>
          <w:i/>
          <w:iCs/>
          <w:color w:val="000000" w:themeColor="text1"/>
        </w:rPr>
        <w:t>’allegato I.13</w:t>
      </w:r>
      <w:bookmarkEnd w:id="4"/>
      <w:r w:rsidRPr="008914DD">
        <w:rPr>
          <w:rFonts w:ascii="Times New Roman" w:hAnsi="Times New Roman" w:cs="Times New Roman"/>
          <w:bCs/>
          <w:i/>
          <w:iCs/>
          <w:color w:val="000000" w:themeColor="text1"/>
        </w:rPr>
        <w:t xml:space="preserve"> “Determinazione dei parametri per la progettazione” al Codice dei Contratti</w:t>
      </w:r>
      <w:r w:rsidRPr="008914DD">
        <w:rPr>
          <w:rFonts w:ascii="Times New Roman" w:hAnsi="Times New Roman" w:cs="Times New Roman"/>
          <w:color w:val="000000" w:themeColor="text1"/>
        </w:rPr>
        <w:t xml:space="preserve">] </w:t>
      </w:r>
      <w:bookmarkEnd w:id="3"/>
      <w:r w:rsidRPr="008914DD">
        <w:rPr>
          <w:rFonts w:ascii="Times New Roman" w:hAnsi="Times New Roman" w:cs="Times New Roman"/>
        </w:rPr>
        <w:t>e che si prevendono le seguenti opzioni: __ [</w:t>
      </w:r>
      <w:r w:rsidRPr="008914DD">
        <w:rPr>
          <w:rFonts w:ascii="Times New Roman" w:hAnsi="Times New Roman" w:cs="Times New Roman"/>
          <w:i/>
        </w:rPr>
        <w:t>proroga, rinnovo, ripetizione ecc., ai sensi dell’art. 14, c</w:t>
      </w:r>
      <w:r w:rsidRPr="008914DD" w:rsidDel="00722440">
        <w:rPr>
          <w:rFonts w:ascii="Times New Roman" w:hAnsi="Times New Roman" w:cs="Times New Roman"/>
          <w:i/>
        </w:rPr>
        <w:t>o</w:t>
      </w:r>
      <w:r w:rsidRPr="008914DD">
        <w:rPr>
          <w:rFonts w:ascii="Times New Roman" w:hAnsi="Times New Roman" w:cs="Times New Roman"/>
          <w:i/>
        </w:rPr>
        <w:t xml:space="preserve">. 4, </w:t>
      </w:r>
      <w:r w:rsidRPr="008914DD">
        <w:rPr>
          <w:rFonts w:ascii="Times New Roman" w:hAnsi="Times New Roman" w:cs="Times New Roman"/>
          <w:b/>
          <w:i/>
        </w:rPr>
        <w:t xml:space="preserve">oppure </w:t>
      </w:r>
      <w:r w:rsidRPr="008914DD">
        <w:rPr>
          <w:rFonts w:ascii="Times New Roman" w:hAnsi="Times New Roman" w:cs="Times New Roman"/>
          <w:i/>
        </w:rPr>
        <w:t>dell’art. 120 c</w:t>
      </w:r>
      <w:r w:rsidRPr="008914DD" w:rsidDel="00722440">
        <w:rPr>
          <w:rFonts w:ascii="Times New Roman" w:hAnsi="Times New Roman" w:cs="Times New Roman"/>
          <w:i/>
        </w:rPr>
        <w:t>o</w:t>
      </w:r>
      <w:r w:rsidRPr="008914DD">
        <w:rPr>
          <w:rFonts w:ascii="Times New Roman" w:hAnsi="Times New Roman" w:cs="Times New Roman"/>
          <w:i/>
        </w:rPr>
        <w:t xml:space="preserve">. 10, </w:t>
      </w:r>
      <w:r w:rsidRPr="008914DD">
        <w:rPr>
          <w:rFonts w:ascii="Times New Roman" w:hAnsi="Times New Roman" w:cs="Times New Roman"/>
          <w:b/>
          <w:i/>
        </w:rPr>
        <w:t xml:space="preserve">oppure </w:t>
      </w:r>
      <w:r w:rsidRPr="008914DD">
        <w:rPr>
          <w:rFonts w:ascii="Times New Roman" w:hAnsi="Times New Roman" w:cs="Times New Roman"/>
          <w:i/>
        </w:rPr>
        <w:t>dell’art. 63 co. 5 del D.Lgs. n. 50/2016</w:t>
      </w:r>
      <w:r w:rsidRPr="008914DD">
        <w:rPr>
          <w:rFonts w:ascii="Times New Roman" w:hAnsi="Times New Roman" w:cs="Times New Roman"/>
          <w:iCs/>
        </w:rPr>
        <w:t xml:space="preserve">]; </w:t>
      </w:r>
    </w:p>
    <w:p w14:paraId="69ED64C9" w14:textId="14351003" w:rsidR="00297FBF" w:rsidRPr="008914DD" w:rsidRDefault="00297FBF" w:rsidP="003D3FD4">
      <w:pPr>
        <w:pStyle w:val="Paragrafoelenco"/>
        <w:numPr>
          <w:ilvl w:val="0"/>
          <w:numId w:val="25"/>
        </w:numPr>
        <w:spacing w:after="80" w:line="240" w:lineRule="auto"/>
        <w:ind w:left="567" w:hanging="567"/>
        <w:contextualSpacing w:val="0"/>
        <w:jc w:val="both"/>
        <w:rPr>
          <w:rFonts w:ascii="Times New Roman" w:hAnsi="Times New Roman" w:cs="Times New Roman"/>
          <w:lang w:eastAsia="it-IT"/>
        </w:rPr>
      </w:pPr>
      <w:r w:rsidRPr="008914DD">
        <w:rPr>
          <w:rFonts w:ascii="Times New Roman" w:hAnsi="Times New Roman" w:cs="Times New Roman"/>
        </w:rPr>
        <w:t>CONSIDERATO che per l’acquisizione di cui si tratta sono/non sono presenti convenzioni ex L. n. 488/1999, art. 26, e successive modifiche [</w:t>
      </w:r>
      <w:r w:rsidRPr="008914DD">
        <w:rPr>
          <w:rFonts w:ascii="Times New Roman" w:hAnsi="Times New Roman" w:cs="Times New Roman"/>
          <w:i/>
        </w:rPr>
        <w:t>se sono presenti, chiarire se si intenda effettuare comunque una procedura autonoma ponendo a base d’asta il prezzo della convenzione. Indicare motivazione</w:t>
      </w:r>
      <w:r w:rsidRPr="008914DD">
        <w:rPr>
          <w:rFonts w:ascii="Times New Roman" w:hAnsi="Times New Roman" w:cs="Times New Roman"/>
        </w:rPr>
        <w:t xml:space="preserve">]; </w:t>
      </w:r>
    </w:p>
    <w:p w14:paraId="02C36D29" w14:textId="77777777" w:rsidR="00AA04D4" w:rsidRPr="008914DD" w:rsidRDefault="00AA04D4"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RITENUTO di dover individuare n. 5 </w:t>
      </w:r>
      <w:r w:rsidRPr="008914DD">
        <w:rPr>
          <w:rFonts w:ascii="Times New Roman" w:hAnsi="Times New Roman" w:cs="Times New Roman"/>
          <w:b/>
          <w:i/>
          <w:iCs/>
        </w:rPr>
        <w:t>oppure</w:t>
      </w:r>
      <w:r w:rsidRPr="008914DD">
        <w:rPr>
          <w:rFonts w:ascii="Times New Roman" w:hAnsi="Times New Roman" w:cs="Times New Roman"/>
          <w:b/>
          <w:i/>
        </w:rPr>
        <w:t xml:space="preserve"> </w:t>
      </w:r>
      <w:r w:rsidRPr="008914DD">
        <w:rPr>
          <w:rFonts w:ascii="Times New Roman" w:hAnsi="Times New Roman" w:cs="Times New Roman"/>
        </w:rPr>
        <w:t xml:space="preserve">10 operatori economici attraverso indagini di mercato </w:t>
      </w:r>
      <w:r w:rsidRPr="008914DD">
        <w:rPr>
          <w:rFonts w:ascii="Times New Roman" w:hAnsi="Times New Roman" w:cs="Times New Roman"/>
          <w:b/>
          <w:bCs/>
          <w:i/>
          <w:iCs/>
        </w:rPr>
        <w:t>oppure</w:t>
      </w:r>
      <w:r w:rsidRPr="008914DD">
        <w:rPr>
          <w:rFonts w:ascii="Times New Roman" w:hAnsi="Times New Roman" w:cs="Times New Roman"/>
        </w:rPr>
        <w:t xml:space="preserve"> tramite elenchi di operatori economici, nel rispetto del criterio di rotazione degli affidamenti di cui all’articolo 49 del Codice dei contratti [</w:t>
      </w:r>
      <w:r w:rsidRPr="008914DD">
        <w:rPr>
          <w:rFonts w:ascii="Times New Roman" w:hAnsi="Times New Roman" w:cs="Times New Roman"/>
          <w:b/>
          <w:i/>
          <w:iCs/>
        </w:rPr>
        <w:t>N.B</w:t>
      </w:r>
      <w:r w:rsidRPr="008914DD">
        <w:rPr>
          <w:rFonts w:ascii="Times New Roman" w:hAnsi="Times New Roman" w:cs="Times New Roman"/>
          <w:i/>
          <w:iCs/>
        </w:rPr>
        <w:t>. si veda l’allegato II.1 “</w:t>
      </w:r>
      <w:r w:rsidRPr="008914DD">
        <w:rPr>
          <w:rFonts w:ascii="Times New Roman" w:hAnsi="Times New Roman" w:cs="Times New Roman"/>
          <w:bCs/>
          <w:i/>
          <w:iCs/>
        </w:rPr>
        <w:t>Elenchi degli operatori economici e indagini di mercato per gli affidamenti di contratti di importo inferiore alle soglie di rilevanza europea (</w:t>
      </w:r>
      <w:r w:rsidRPr="008914DD">
        <w:rPr>
          <w:rFonts w:ascii="Times New Roman" w:hAnsi="Times New Roman" w:cs="Times New Roman"/>
          <w:i/>
        </w:rPr>
        <w:t>articolo 50,commi 2 e 3, del Codice</w:t>
      </w:r>
      <w:r w:rsidRPr="008914DD">
        <w:rPr>
          <w:rFonts w:ascii="Times New Roman" w:hAnsi="Times New Roman" w:cs="Times New Roman"/>
          <w:i/>
          <w:iCs/>
        </w:rPr>
        <w:t>)”</w:t>
      </w:r>
      <w:r w:rsidRPr="008914DD">
        <w:rPr>
          <w:rFonts w:ascii="Times New Roman" w:hAnsi="Times New Roman" w:cs="Times New Roman"/>
          <w:bCs/>
          <w:iCs/>
        </w:rPr>
        <w:t>]</w:t>
      </w:r>
      <w:r w:rsidRPr="008914DD">
        <w:rPr>
          <w:rFonts w:ascii="Times New Roman" w:hAnsi="Times New Roman" w:cs="Times New Roman"/>
        </w:rPr>
        <w:t xml:space="preserve">; </w:t>
      </w:r>
    </w:p>
    <w:p w14:paraId="66391C54" w14:textId="6284266F" w:rsidR="0091502F" w:rsidRPr="008914DD" w:rsidRDefault="0091502F" w:rsidP="00AA04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w:t>
      </w:r>
      <w:r w:rsidRPr="008914DD">
        <w:rPr>
          <w:rFonts w:ascii="Times New Roman" w:hAnsi="Times New Roman" w:cs="Times New Roman"/>
          <w:b/>
          <w:i/>
        </w:rPr>
        <w:t>fino a 31 dicembre 2023</w:t>
      </w:r>
      <w:r w:rsidRPr="008914DD">
        <w:rPr>
          <w:rFonts w:ascii="Times New Roman" w:hAnsi="Times New Roman" w:cs="Times New Roman"/>
        </w:rPr>
        <w:t>] RITENUTO di approvare l’allegato avviso pubblico a manifestare interesse che verrà pubblicato per giorni __ sulla piattaforma elettronica __ [</w:t>
      </w:r>
      <w:r w:rsidRPr="008914DD">
        <w:rPr>
          <w:rFonts w:ascii="Times New Roman" w:hAnsi="Times New Roman" w:cs="Times New Roman"/>
          <w:b/>
          <w:bCs/>
          <w:i/>
          <w:iCs/>
        </w:rPr>
        <w:t>indicare</w:t>
      </w:r>
      <w:r w:rsidRPr="008914DD">
        <w:rPr>
          <w:rFonts w:ascii="Times New Roman" w:hAnsi="Times New Roman" w:cs="Times New Roman"/>
          <w:i/>
          <w:iCs/>
        </w:rPr>
        <w:t xml:space="preserve"> quale</w:t>
      </w:r>
      <w:r w:rsidRPr="008914DD">
        <w:rPr>
          <w:rFonts w:ascii="Times New Roman" w:hAnsi="Times New Roman" w:cs="Times New Roman"/>
        </w:rPr>
        <w:t>];</w:t>
      </w:r>
    </w:p>
    <w:p w14:paraId="695B2D80" w14:textId="4FE6E6B9" w:rsidR="00297FBF" w:rsidRPr="008914DD" w:rsidRDefault="0091502F" w:rsidP="003D3FD4">
      <w:pPr>
        <w:pStyle w:val="Paragrafoelenco"/>
        <w:spacing w:after="80" w:line="240" w:lineRule="auto"/>
        <w:ind w:left="567"/>
        <w:contextualSpacing w:val="0"/>
        <w:jc w:val="both"/>
        <w:rPr>
          <w:rFonts w:ascii="Times New Roman" w:hAnsi="Times New Roman" w:cs="Times New Roman"/>
        </w:rPr>
      </w:pPr>
      <w:r w:rsidRPr="008914DD">
        <w:rPr>
          <w:rFonts w:ascii="Times New Roman" w:hAnsi="Times New Roman" w:cs="Times New Roman"/>
        </w:rPr>
        <w:t>[</w:t>
      </w:r>
      <w:r w:rsidRPr="008914DD">
        <w:rPr>
          <w:rFonts w:ascii="Times New Roman" w:hAnsi="Times New Roman" w:cs="Times New Roman"/>
          <w:b/>
          <w:i/>
        </w:rPr>
        <w:t>dal 1° gennaio 2024</w:t>
      </w:r>
      <w:r w:rsidRPr="008914DD">
        <w:rPr>
          <w:rFonts w:ascii="Times New Roman" w:hAnsi="Times New Roman" w:cs="Times New Roman"/>
        </w:rPr>
        <w:t>] RITENUTO di approvare l’allegato avviso pubblico a manifestare interesse che verrà pubblicato per giorni __ [</w:t>
      </w:r>
      <w:r w:rsidRPr="008914DD">
        <w:rPr>
          <w:rFonts w:ascii="Times New Roman" w:hAnsi="Times New Roman" w:cs="Times New Roman"/>
          <w:b/>
          <w:i/>
        </w:rPr>
        <w:t xml:space="preserve">NB. </w:t>
      </w:r>
      <w:r w:rsidRPr="008914DD">
        <w:rPr>
          <w:rFonts w:ascii="Times New Roman" w:hAnsi="Times New Roman" w:cs="Times New Roman"/>
          <w:i/>
        </w:rPr>
        <w:t xml:space="preserve">ai sensi dell’art. 2, co.2, dell’Allegato II.1 del Codice dei Contratti: </w:t>
      </w:r>
      <w:r w:rsidRPr="008914DD">
        <w:rPr>
          <w:rFonts w:ascii="Times New Roman" w:hAnsi="Times New Roman" w:cs="Times New Roman"/>
          <w:i/>
          <w:iCs/>
        </w:rPr>
        <w:t>La stazione appaltante assicura l’opportuna pubblicità dell’attività di esplorazione del mercato, scegliendo gli strumenti più idonei in ragione della rilevanza del contratto per il settore merceologico di riferimento e della sua contendibilità. A tal fine la stazione appaltante pubblica un avviso sul suo sito istituzionale e sulla Banca dati nazionale dei contratti pubblici dell’ANAC.</w:t>
      </w:r>
      <w:r w:rsidRPr="008914DD">
        <w:rPr>
          <w:rFonts w:ascii="Times New Roman" w:hAnsi="Times New Roman" w:cs="Times New Roman"/>
          <w:color w:val="252525"/>
        </w:rPr>
        <w:t xml:space="preserve"> </w:t>
      </w:r>
      <w:r w:rsidRPr="008914DD">
        <w:rPr>
          <w:rFonts w:ascii="Times New Roman" w:hAnsi="Times New Roman" w:cs="Times New Roman"/>
          <w:i/>
          <w:iCs/>
        </w:rPr>
        <w:t>La durata della pubblicazione è stabilita in ragione della rilevanza del contratto, per un periodo minimo identificabile in quindici giorni, salva la riduzione del suddetto termine per motivate ragioni di urgenza a non meno di cinque giorni</w:t>
      </w:r>
      <w:r w:rsidRPr="008914DD">
        <w:rPr>
          <w:rFonts w:ascii="Times New Roman" w:hAnsi="Times New Roman" w:cs="Times New Roman"/>
        </w:rPr>
        <w:t xml:space="preserve">] </w:t>
      </w:r>
      <w:r w:rsidR="00BC1942" w:rsidRPr="008914DD">
        <w:rPr>
          <w:rFonts w:ascii="Times New Roman" w:hAnsi="Times New Roman" w:cs="Times New Roman"/>
        </w:rPr>
        <w:t xml:space="preserve">sul sito </w:t>
      </w:r>
      <w:r w:rsidR="00BC1942" w:rsidRPr="008914DD">
        <w:rPr>
          <w:rFonts w:ascii="Times New Roman" w:eastAsia="Times New Roman" w:hAnsi="Times New Roman" w:cs="Times New Roman"/>
          <w:lang w:eastAsia="it-IT"/>
        </w:rPr>
        <w:t xml:space="preserve">internet della stazione appaltante, nella sezione ___________, all’indirizzo __, </w:t>
      </w:r>
      <w:r w:rsidR="00BC1942" w:rsidRPr="008914DD">
        <w:rPr>
          <w:rFonts w:ascii="Times New Roman" w:hAnsi="Times New Roman" w:cs="Times New Roman"/>
        </w:rPr>
        <w:lastRenderedPageBreak/>
        <w:t>[</w:t>
      </w:r>
      <w:r w:rsidR="00BC1942" w:rsidRPr="008914DD">
        <w:rPr>
          <w:rFonts w:ascii="Times New Roman" w:hAnsi="Times New Roman" w:cs="Times New Roman"/>
          <w:b/>
          <w:bCs/>
          <w:i/>
          <w:iCs/>
        </w:rPr>
        <w:t>indicare</w:t>
      </w:r>
      <w:r w:rsidR="00BC1942" w:rsidRPr="008914DD">
        <w:rPr>
          <w:rFonts w:ascii="Times New Roman" w:hAnsi="Times New Roman" w:cs="Times New Roman"/>
        </w:rPr>
        <w:t>], sulla piattaforma digitale __ [</w:t>
      </w:r>
      <w:r w:rsidR="00BC1942" w:rsidRPr="008914DD">
        <w:rPr>
          <w:rFonts w:ascii="Times New Roman" w:hAnsi="Times New Roman" w:cs="Times New Roman"/>
          <w:b/>
          <w:bCs/>
          <w:i/>
          <w:iCs/>
        </w:rPr>
        <w:t>indicare</w:t>
      </w:r>
      <w:r w:rsidR="00BC1942" w:rsidRPr="008914DD">
        <w:rPr>
          <w:rFonts w:ascii="Times New Roman" w:hAnsi="Times New Roman" w:cs="Times New Roman"/>
          <w:i/>
          <w:iCs/>
        </w:rPr>
        <w:t xml:space="preserve"> quale</w:t>
      </w:r>
      <w:r w:rsidR="00BC1942" w:rsidRPr="008914DD">
        <w:rPr>
          <w:rFonts w:ascii="Times New Roman" w:hAnsi="Times New Roman" w:cs="Times New Roman"/>
        </w:rPr>
        <w:t>] e sulla Banca dati nazionale dei contratti pubblici dell’ANAC</w:t>
      </w:r>
      <w:r w:rsidRPr="008914DD">
        <w:rPr>
          <w:rFonts w:ascii="Times New Roman" w:hAnsi="Times New Roman" w:cs="Times New Roman"/>
        </w:rPr>
        <w:t xml:space="preserve"> [</w:t>
      </w:r>
      <w:r w:rsidRPr="008914DD">
        <w:rPr>
          <w:rFonts w:ascii="Times New Roman" w:hAnsi="Times New Roman" w:cs="Times New Roman"/>
          <w:b/>
          <w:i/>
        </w:rPr>
        <w:t>N.B.</w:t>
      </w:r>
      <w:r w:rsidRPr="008914DD">
        <w:rPr>
          <w:rFonts w:ascii="Times New Roman" w:hAnsi="Times New Roman" w:cs="Times New Roman"/>
          <w:i/>
        </w:rPr>
        <w:t xml:space="preserve"> </w:t>
      </w:r>
      <w:r w:rsidR="002C7FB1" w:rsidRPr="008914DD">
        <w:rPr>
          <w:rFonts w:ascii="Times New Roman" w:hAnsi="Times New Roman" w:cs="Times New Roman"/>
          <w:i/>
        </w:rPr>
        <w:t xml:space="preserve">L’art. 225 del D.Lgs n. 36/2023 prevede che “1. </w:t>
      </w:r>
      <w:r w:rsidR="002C7FB1" w:rsidRPr="008914DD">
        <w:rPr>
          <w:rFonts w:ascii="Times New Roman" w:hAnsi="Times New Roman" w:cs="Times New Roman"/>
          <w:b/>
          <w:i/>
        </w:rPr>
        <w:t xml:space="preserve">Fino alla data del 31 dicembre 2023, gli avvisi e i bandi sono pubblicati, ai fini della decorrenza degli effetti di legge, nella Gazzetta Ufficiale della Repubblica italiana, serie speciale relativa ai contratti pubblici, entro il sesto giorno feriale successivo a quello del ricevimento della documentazione da parte dell'Ufficio inserzioni dell'Istituto poligrafico e zecca dello Stato. Fino al 31 dicembre 2023 trovano applicazione le disposizioni di cui agli articoli 70, 72, 73, 127, comma 2, 129, comma 4 del codice dei contratti pubblici, di cui al decreto legislativo 18 aprile 2016, n. 50 e del decreto del Ministero delle infrastrutture e dei trasporti adottato in attuazione dell’articolo 73, comma 4 del medesimo codice di cui al decreto legislativo 18 aprile 2016, n. 50 del 2016 </w:t>
      </w:r>
      <w:r w:rsidR="002C7FB1" w:rsidRPr="008914DD">
        <w:rPr>
          <w:rFonts w:ascii="Times New Roman" w:hAnsi="Times New Roman" w:cs="Times New Roman"/>
        </w:rPr>
        <w:t>(si tratta del d.m. 2 dicembre 2016, in G.U. n. 20 del 25 gennaio 2017)</w:t>
      </w:r>
      <w:r w:rsidR="002C7FB1" w:rsidRPr="008914DD">
        <w:rPr>
          <w:rFonts w:ascii="Times New Roman" w:hAnsi="Times New Roman" w:cs="Times New Roman"/>
          <w:i/>
        </w:rPr>
        <w:t xml:space="preserve">. Le spese per la pubblicazione obbligatoria degli avvisi e dei bandi di gara sono rimborsate alla stazione appaltante dall'aggiudicatario entro il termine di 60 sessanta giorni dall'aggiudicazione. La pubblicazione di informazioni ulteriori, complementari o aggiuntive avviene esclusivamente in via telematica e non può comportare oneri finanziari a carico della stazione appaltante. </w:t>
      </w:r>
      <w:r w:rsidR="002C7FB1" w:rsidRPr="008914DD">
        <w:rPr>
          <w:rFonts w:ascii="Times New Roman" w:hAnsi="Times New Roman" w:cs="Times New Roman"/>
          <w:b/>
          <w:i/>
        </w:rPr>
        <w:t xml:space="preserve">Fino al 31 dicembre 2023 continuano le pubblicazioni sulla piattaforma del Servizio contratti pubblici del Ministero delle infrastrutture e dei trasporti di cui all’Allegato B al decreto legislativo 14 marzo 2013, n. 33. Dal 1° gennaio 2024, acquistano efficacia gli articoli </w:t>
      </w:r>
      <w:r w:rsidR="002C7FB1" w:rsidRPr="008914DD">
        <w:rPr>
          <w:rFonts w:ascii="Times New Roman" w:hAnsi="Times New Roman" w:cs="Times New Roman"/>
          <w:b/>
          <w:i/>
          <w:u w:val="single"/>
        </w:rPr>
        <w:t>27</w:t>
      </w:r>
      <w:r w:rsidR="002C7FB1" w:rsidRPr="008914DD">
        <w:rPr>
          <w:rFonts w:ascii="Times New Roman" w:hAnsi="Times New Roman" w:cs="Times New Roman"/>
          <w:b/>
          <w:i/>
        </w:rPr>
        <w:t xml:space="preserve">, </w:t>
      </w:r>
      <w:r w:rsidR="002C7FB1" w:rsidRPr="008914DD">
        <w:rPr>
          <w:rFonts w:ascii="Times New Roman" w:hAnsi="Times New Roman" w:cs="Times New Roman"/>
          <w:b/>
          <w:i/>
          <w:u w:val="single"/>
        </w:rPr>
        <w:t>81,83, 84 e 85</w:t>
      </w:r>
      <w:r w:rsidR="002C7FB1" w:rsidRPr="008914DD">
        <w:rPr>
          <w:rFonts w:ascii="Times New Roman" w:hAnsi="Times New Roman" w:cs="Times New Roman"/>
          <w:i/>
        </w:rPr>
        <w:t xml:space="preserve">. 2. </w:t>
      </w:r>
      <w:r w:rsidR="002C7FB1" w:rsidRPr="008914DD">
        <w:rPr>
          <w:rFonts w:ascii="Times New Roman" w:hAnsi="Times New Roman" w:cs="Times New Roman"/>
          <w:b/>
          <w:i/>
        </w:rPr>
        <w:t xml:space="preserve">Le disposizioni di cui agli articoli 19, 20, 21, 22, 23, 24, </w:t>
      </w:r>
      <w:r w:rsidR="002C7FB1" w:rsidRPr="008914DD">
        <w:rPr>
          <w:rFonts w:ascii="Times New Roman" w:hAnsi="Times New Roman" w:cs="Times New Roman"/>
          <w:b/>
          <w:i/>
          <w:u w:val="single"/>
        </w:rPr>
        <w:t>25</w:t>
      </w:r>
      <w:r w:rsidR="002C7FB1" w:rsidRPr="008914DD">
        <w:rPr>
          <w:rFonts w:ascii="Times New Roman" w:hAnsi="Times New Roman" w:cs="Times New Roman"/>
          <w:b/>
          <w:i/>
        </w:rPr>
        <w:t>, 26, 28, 29, 30, 31, 35, 36, 37, comma 4, 99, 106, comma 3, ultimo periodo, 115, comma 5, 119, comma 5, e 224, comma 6 acquistano efficacia a decorrere dal 1° gennaio 2024</w:t>
      </w:r>
      <w:r w:rsidR="002C7FB1" w:rsidRPr="008914DD">
        <w:rPr>
          <w:rFonts w:ascii="Times New Roman" w:hAnsi="Times New Roman" w:cs="Times New Roman"/>
          <w:i/>
        </w:rPr>
        <w:t xml:space="preserve">. </w:t>
      </w:r>
      <w:r w:rsidR="002C7FB1" w:rsidRPr="008914DD">
        <w:rPr>
          <w:rFonts w:ascii="Times New Roman" w:hAnsi="Times New Roman" w:cs="Times New Roman"/>
          <w:b/>
          <w:i/>
        </w:rPr>
        <w:t xml:space="preserve">In via transitoria, le disposizioni di cui agli articoli 21, comma 7, </w:t>
      </w:r>
      <w:r w:rsidR="002C7FB1" w:rsidRPr="008914DD">
        <w:rPr>
          <w:rFonts w:ascii="Times New Roman" w:hAnsi="Times New Roman" w:cs="Times New Roman"/>
          <w:b/>
          <w:i/>
          <w:u w:val="single"/>
        </w:rPr>
        <w:t>29</w:t>
      </w:r>
      <w:r w:rsidR="002C7FB1" w:rsidRPr="008914DD">
        <w:rPr>
          <w:rFonts w:ascii="Times New Roman" w:hAnsi="Times New Roman" w:cs="Times New Roman"/>
          <w:b/>
          <w:i/>
        </w:rPr>
        <w:t>, 40, 41 comma 2-bis, 44, 52, 53, 58, 74, 81, 85, 105, comma 7, 111, comma 2-bis, 213 commi 8, 9 e 10, 214, comma 6</w:t>
      </w:r>
      <w:r w:rsidR="002C7FB1" w:rsidRPr="008914DD">
        <w:rPr>
          <w:rFonts w:ascii="Times New Roman" w:hAnsi="Times New Roman" w:cs="Times New Roman"/>
          <w:i/>
        </w:rPr>
        <w:t xml:space="preserve"> </w:t>
      </w:r>
      <w:r w:rsidR="002C7FB1" w:rsidRPr="008914DD">
        <w:rPr>
          <w:rFonts w:ascii="Times New Roman" w:hAnsi="Times New Roman" w:cs="Times New Roman"/>
          <w:b/>
          <w:i/>
        </w:rPr>
        <w:t>del codice dei contratti pubblici, di cui al decreto legislativo 18 aprile 2016, n. 50 continuano ad applicarsi fino al 31 dicembre 2023</w:t>
      </w:r>
      <w:r w:rsidR="002C7FB1" w:rsidRPr="008914DD">
        <w:rPr>
          <w:rFonts w:ascii="Times New Roman" w:hAnsi="Times New Roman" w:cs="Times New Roman"/>
          <w:i/>
        </w:rPr>
        <w:t xml:space="preserve"> per lo svolgimento delle attività relative: a) alla redazione o acquisizione degli atti relativi alle procedure di programmazione, progettazione, pubblicazione, affidamento ed esecuzione dei contratti; b) alla trasmissione dei dati e documenti relativi alle procedure di cui alla lettera a); c) all’accesso alla documentazione di gara; d) alla presentazione del documento di gara unico europeo; e) alla presentazione delle offerte; f) all’apertura e la conservazione del fascicolo di gara; g) al controllo tecnico, contabile e amministrativo dei contratti anche in fase di esecuzione e la gestione delle garanzie.</w:t>
      </w:r>
      <w:r w:rsidR="002C7FB1" w:rsidRPr="008914DD">
        <w:rPr>
          <w:rFonts w:ascii="Times New Roman" w:hAnsi="Times New Roman" w:cs="Times New Roman"/>
        </w:rPr>
        <w:t xml:space="preserve">” </w:t>
      </w:r>
      <w:r w:rsidR="002C7FB1" w:rsidRPr="008914DD">
        <w:rPr>
          <w:rFonts w:ascii="Times New Roman" w:hAnsi="Times New Roman" w:cs="Times New Roman"/>
          <w:i/>
        </w:rPr>
        <w:t xml:space="preserve">Si veda link relativo alla Pubblicità legale degli appalti </w:t>
      </w:r>
      <w:hyperlink r:id="rId12" w:history="1">
        <w:r w:rsidR="002C7FB1" w:rsidRPr="008914DD">
          <w:rPr>
            <w:rStyle w:val="Collegamentoipertestuale"/>
            <w:rFonts w:ascii="Times New Roman" w:hAnsi="Times New Roman" w:cs="Times New Roman"/>
            <w:i/>
          </w:rPr>
          <w:t>https://www.anticorruzione.it/-/pubblicit%C3%A0-legale-degli-appalti</w:t>
        </w:r>
      </w:hyperlink>
      <w:r w:rsidRPr="008914DD">
        <w:rPr>
          <w:rFonts w:ascii="Times New Roman" w:hAnsi="Times New Roman" w:cs="Times New Roman"/>
          <w:i/>
        </w:rPr>
        <w:t xml:space="preserve"> </w:t>
      </w:r>
      <w:r w:rsidRPr="008914DD">
        <w:rPr>
          <w:rFonts w:ascii="Times New Roman" w:hAnsi="Times New Roman" w:cs="Times New Roman"/>
        </w:rPr>
        <w:t>]</w:t>
      </w:r>
      <w:r w:rsidRPr="008914DD">
        <w:rPr>
          <w:rFonts w:ascii="Times New Roman" w:eastAsia="Times New Roman" w:hAnsi="Times New Roman" w:cs="Times New Roman"/>
          <w:lang w:eastAsia="it-IT"/>
        </w:rPr>
        <w:t>;</w:t>
      </w:r>
    </w:p>
    <w:p w14:paraId="1DC272BA" w14:textId="49F5622F" w:rsidR="00293AA5" w:rsidRPr="008914DD" w:rsidRDefault="00293AA5"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RITENUTO che l’avviso verrà pubblicato anche sul </w:t>
      </w:r>
      <w:r w:rsidR="00934520" w:rsidRPr="008914DD">
        <w:rPr>
          <w:rFonts w:ascii="Times New Roman" w:hAnsi="Times New Roman" w:cs="Times New Roman"/>
        </w:rPr>
        <w:t xml:space="preserve">proprio </w:t>
      </w:r>
      <w:r w:rsidRPr="008914DD">
        <w:rPr>
          <w:rFonts w:ascii="Times New Roman" w:hAnsi="Times New Roman" w:cs="Times New Roman"/>
        </w:rPr>
        <w:t>sito internet, all’indirizzo ___;</w:t>
      </w:r>
    </w:p>
    <w:p w14:paraId="47B8110D" w14:textId="77777777" w:rsidR="00293AA5" w:rsidRPr="008914DD" w:rsidRDefault="00293AA5" w:rsidP="003D3FD4">
      <w:pPr>
        <w:pStyle w:val="Paragrafoelenco"/>
        <w:numPr>
          <w:ilvl w:val="0"/>
          <w:numId w:val="25"/>
        </w:numPr>
        <w:spacing w:after="80" w:line="240" w:lineRule="auto"/>
        <w:ind w:left="567" w:hanging="567"/>
        <w:contextualSpacing w:val="0"/>
        <w:jc w:val="both"/>
        <w:rPr>
          <w:rFonts w:ascii="Times New Roman" w:hAnsi="Times New Roman" w:cs="Times New Roman"/>
          <w:lang w:eastAsia="it-IT"/>
        </w:rPr>
      </w:pPr>
      <w:r w:rsidRPr="008914DD">
        <w:rPr>
          <w:rFonts w:ascii="Times New Roman" w:hAnsi="Times New Roman" w:cs="Times New Roman"/>
        </w:rPr>
        <w:t>RITENUTO di approvare fin d’ora lo schema della lettera di invito che verrà inviata agli operatori per la partecipazione alla procedura negoziata;</w:t>
      </w:r>
    </w:p>
    <w:p w14:paraId="7B73047F" w14:textId="77777777" w:rsidR="00293AA5" w:rsidRPr="008914DD" w:rsidRDefault="00293AA5"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RITENUTO che il CIG della presente procedura è __;</w:t>
      </w:r>
    </w:p>
    <w:p w14:paraId="7937C35C" w14:textId="0DCBF635" w:rsidR="00580767" w:rsidRPr="008914DD" w:rsidRDefault="00293AA5" w:rsidP="003D3FD4">
      <w:pPr>
        <w:pStyle w:val="Paragrafoelenco"/>
        <w:numPr>
          <w:ilvl w:val="0"/>
          <w:numId w:val="25"/>
        </w:numPr>
        <w:spacing w:after="80" w:line="240" w:lineRule="auto"/>
        <w:ind w:left="567" w:hanging="567"/>
        <w:contextualSpacing w:val="0"/>
        <w:jc w:val="both"/>
        <w:rPr>
          <w:rFonts w:ascii="Times New Roman" w:hAnsi="Times New Roman" w:cs="Times New Roman"/>
          <w:i/>
          <w:iCs/>
        </w:rPr>
      </w:pPr>
      <w:r w:rsidRPr="008914DD">
        <w:rPr>
          <w:rFonts w:ascii="Times New Roman" w:hAnsi="Times New Roman" w:cs="Times New Roman"/>
        </w:rPr>
        <w:t xml:space="preserve">RITENUTO che sono presenti/assenti rischi interferenziali e viene/non viene riconosciuta all’appaltatore la somma di ___ quali rischi come da DUVRI allegato __ </w:t>
      </w:r>
      <w:r w:rsidRPr="008914DD">
        <w:rPr>
          <w:rFonts w:ascii="Times New Roman" w:hAnsi="Times New Roman" w:cs="Times New Roman"/>
          <w:i/>
          <w:iCs/>
        </w:rPr>
        <w:t>[in caso di presenza di rischi interferenziali];</w:t>
      </w:r>
    </w:p>
    <w:p w14:paraId="102EC9F4" w14:textId="09EE7756" w:rsidR="003C6AE8" w:rsidRPr="008914DD" w:rsidRDefault="00765343" w:rsidP="003D3FD4">
      <w:pPr>
        <w:pStyle w:val="Paragrafoelenco"/>
        <w:numPr>
          <w:ilvl w:val="0"/>
          <w:numId w:val="25"/>
        </w:numPr>
        <w:spacing w:after="80" w:line="240" w:lineRule="auto"/>
        <w:ind w:left="567" w:hanging="567"/>
        <w:contextualSpacing w:val="0"/>
        <w:jc w:val="both"/>
        <w:rPr>
          <w:rFonts w:ascii="Times New Roman" w:hAnsi="Times New Roman" w:cs="Times New Roman"/>
          <w:b/>
          <w:lang w:eastAsia="it-IT"/>
        </w:rPr>
      </w:pPr>
      <w:r w:rsidRPr="008914DD">
        <w:rPr>
          <w:rFonts w:ascii="Times New Roman" w:hAnsi="Times New Roman" w:cs="Times New Roman"/>
        </w:rPr>
        <w:t>R</w:t>
      </w:r>
      <w:r w:rsidR="00100817" w:rsidRPr="008914DD">
        <w:rPr>
          <w:rFonts w:ascii="Times New Roman" w:hAnsi="Times New Roman" w:cs="Times New Roman"/>
        </w:rPr>
        <w:t>ITENUTO</w:t>
      </w:r>
      <w:r w:rsidRPr="008914DD">
        <w:rPr>
          <w:rFonts w:ascii="Times New Roman" w:hAnsi="Times New Roman" w:cs="Times New Roman"/>
        </w:rPr>
        <w:t xml:space="preserve"> </w:t>
      </w:r>
      <w:r w:rsidR="00971E8C" w:rsidRPr="008914DD">
        <w:rPr>
          <w:rFonts w:ascii="Times New Roman" w:hAnsi="Times New Roman" w:cs="Times New Roman"/>
          <w:iCs/>
        </w:rPr>
        <w:t>[</w:t>
      </w:r>
      <w:r w:rsidR="007B5B33" w:rsidRPr="008914DD">
        <w:rPr>
          <w:rFonts w:ascii="Times New Roman" w:hAnsi="Times New Roman" w:cs="Times New Roman"/>
          <w:b/>
          <w:bCs/>
          <w:i/>
          <w:iCs/>
        </w:rPr>
        <w:t>chiarire</w:t>
      </w:r>
      <w:r w:rsidR="009E22E6" w:rsidRPr="008914DD">
        <w:rPr>
          <w:rFonts w:ascii="Times New Roman" w:hAnsi="Times New Roman" w:cs="Times New Roman"/>
          <w:i/>
          <w:iCs/>
        </w:rPr>
        <w:t xml:space="preserve"> se s</w:t>
      </w:r>
      <w:r w:rsidR="007B5B33" w:rsidRPr="008914DD">
        <w:rPr>
          <w:rFonts w:ascii="Times New Roman" w:hAnsi="Times New Roman" w:cs="Times New Roman"/>
          <w:i/>
          <w:iCs/>
        </w:rPr>
        <w:t xml:space="preserve"> l’appalto è suddiviso in lotti </w:t>
      </w:r>
      <w:r w:rsidR="009E22E6" w:rsidRPr="008914DD">
        <w:rPr>
          <w:rFonts w:ascii="Times New Roman" w:hAnsi="Times New Roman" w:cs="Times New Roman"/>
          <w:i/>
          <w:iCs/>
        </w:rPr>
        <w:t xml:space="preserve">– </w:t>
      </w:r>
      <w:r w:rsidR="007B5B33" w:rsidRPr="008914DD">
        <w:rPr>
          <w:rFonts w:ascii="Times New Roman" w:hAnsi="Times New Roman" w:cs="Times New Roman"/>
          <w:i/>
          <w:iCs/>
        </w:rPr>
        <w:t>ai sensi dell’art</w:t>
      </w:r>
      <w:r w:rsidR="001F0076" w:rsidRPr="008914DD">
        <w:rPr>
          <w:rFonts w:ascii="Times New Roman" w:hAnsi="Times New Roman" w:cs="Times New Roman"/>
          <w:i/>
          <w:iCs/>
        </w:rPr>
        <w:t>.</w:t>
      </w:r>
      <w:r w:rsidR="007B5B33" w:rsidRPr="008914DD">
        <w:rPr>
          <w:rFonts w:ascii="Times New Roman" w:hAnsi="Times New Roman" w:cs="Times New Roman"/>
          <w:i/>
          <w:iCs/>
        </w:rPr>
        <w:t xml:space="preserve"> </w:t>
      </w:r>
      <w:r w:rsidR="00F728B6" w:rsidRPr="008914DD">
        <w:rPr>
          <w:rFonts w:ascii="Times New Roman" w:hAnsi="Times New Roman" w:cs="Times New Roman"/>
          <w:i/>
          <w:iCs/>
        </w:rPr>
        <w:t xml:space="preserve">58 </w:t>
      </w:r>
      <w:r w:rsidR="007B5B33" w:rsidRPr="008914DD">
        <w:rPr>
          <w:rFonts w:ascii="Times New Roman" w:hAnsi="Times New Roman" w:cs="Times New Roman"/>
          <w:i/>
          <w:iCs/>
        </w:rPr>
        <w:t xml:space="preserve">del </w:t>
      </w:r>
      <w:r w:rsidR="001F0076" w:rsidRPr="008914DD">
        <w:rPr>
          <w:rFonts w:ascii="Times New Roman" w:hAnsi="Times New Roman" w:cs="Times New Roman"/>
          <w:i/>
          <w:iCs/>
        </w:rPr>
        <w:t xml:space="preserve">Codice dei </w:t>
      </w:r>
      <w:r w:rsidR="008B79CB" w:rsidRPr="008914DD">
        <w:rPr>
          <w:rFonts w:ascii="Times New Roman" w:hAnsi="Times New Roman" w:cs="Times New Roman"/>
          <w:i/>
          <w:iCs/>
        </w:rPr>
        <w:t>Contratti</w:t>
      </w:r>
      <w:r w:rsidR="007B5B33" w:rsidRPr="008914DD">
        <w:rPr>
          <w:rFonts w:ascii="Times New Roman" w:hAnsi="Times New Roman" w:cs="Times New Roman"/>
          <w:i/>
          <w:iCs/>
        </w:rPr>
        <w:t xml:space="preserve"> </w:t>
      </w:r>
      <w:r w:rsidR="00E70EE5" w:rsidRPr="008914DD">
        <w:rPr>
          <w:rFonts w:ascii="Times New Roman" w:hAnsi="Times New Roman" w:cs="Times New Roman"/>
          <w:i/>
          <w:iCs/>
        </w:rPr>
        <w:t>–</w:t>
      </w:r>
      <w:r w:rsidR="009E22E6" w:rsidRPr="008914DD">
        <w:rPr>
          <w:rFonts w:ascii="Times New Roman" w:hAnsi="Times New Roman" w:cs="Times New Roman"/>
          <w:i/>
          <w:iCs/>
        </w:rPr>
        <w:t xml:space="preserve"> </w:t>
      </w:r>
      <w:r w:rsidR="007B5B33" w:rsidRPr="008914DD">
        <w:rPr>
          <w:rFonts w:ascii="Times New Roman" w:hAnsi="Times New Roman" w:cs="Times New Roman"/>
          <w:i/>
          <w:iCs/>
        </w:rPr>
        <w:t>o, con motivazione, chiarire il pe</w:t>
      </w:r>
      <w:r w:rsidR="009E22E6" w:rsidRPr="008914DD">
        <w:rPr>
          <w:rFonts w:ascii="Times New Roman" w:hAnsi="Times New Roman" w:cs="Times New Roman"/>
          <w:i/>
          <w:iCs/>
        </w:rPr>
        <w:t>rché della mancata suddivisione</w:t>
      </w:r>
      <w:r w:rsidR="00971E8C" w:rsidRPr="008914DD">
        <w:rPr>
          <w:rFonts w:ascii="Times New Roman" w:hAnsi="Times New Roman" w:cs="Times New Roman"/>
          <w:iCs/>
        </w:rPr>
        <w:t>]</w:t>
      </w:r>
      <w:r w:rsidR="003C6AE8" w:rsidRPr="008914DD">
        <w:rPr>
          <w:rFonts w:ascii="Times New Roman" w:hAnsi="Times New Roman" w:cs="Times New Roman"/>
        </w:rPr>
        <w:t>;</w:t>
      </w:r>
      <w:r w:rsidR="00580767" w:rsidRPr="008914DD">
        <w:rPr>
          <w:rFonts w:ascii="Times New Roman" w:eastAsia="Times New Roman" w:hAnsi="Times New Roman" w:cs="Times New Roman"/>
          <w:lang w:eastAsia="it-IT"/>
        </w:rPr>
        <w:t xml:space="preserve"> </w:t>
      </w:r>
    </w:p>
    <w:p w14:paraId="795E1BA3" w14:textId="77777777" w:rsidR="00A17055" w:rsidRPr="008914DD" w:rsidRDefault="00A17055" w:rsidP="003D3FD4">
      <w:pPr>
        <w:pStyle w:val="Paragrafoelenco"/>
        <w:numPr>
          <w:ilvl w:val="0"/>
          <w:numId w:val="25"/>
        </w:numPr>
        <w:spacing w:after="80" w:line="240" w:lineRule="auto"/>
        <w:ind w:left="567" w:hanging="567"/>
        <w:contextualSpacing w:val="0"/>
        <w:jc w:val="both"/>
        <w:rPr>
          <w:rFonts w:ascii="Times New Roman" w:hAnsi="Times New Roman" w:cs="Times New Roman"/>
          <w:b/>
          <w:lang w:eastAsia="it-IT"/>
        </w:rPr>
      </w:pPr>
      <w:r w:rsidRPr="008914DD">
        <w:rPr>
          <w:rFonts w:ascii="Times New Roman" w:eastAsia="Calibri" w:hAnsi="Times New Roman" w:cs="Times New Roman"/>
          <w:color w:val="000000" w:themeColor="text1"/>
        </w:rPr>
        <w:t>CONSIDERATO che, ai sensi dell’art. 48 co. 2 del Codice dei Contratti, è stata accertata l’inesistenza di un interesse transfrontaliero certo;</w:t>
      </w:r>
    </w:p>
    <w:p w14:paraId="47276059" w14:textId="1E3F6289" w:rsidR="00354A42" w:rsidRPr="008914DD" w:rsidRDefault="00354A42"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TENUTO CONTO che l’atto presente rispetta le regole della contabilità e la compatibilità monetaria ai sensi dell’art. 183 del D. Lgs. n. 267/2000;</w:t>
      </w:r>
    </w:p>
    <w:p w14:paraId="4CA81BB6" w14:textId="77777777" w:rsidR="00354A42" w:rsidRPr="008914DD" w:rsidRDefault="00354A42"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TENUTO CONTO che la prestazione risulterà esigibile nel ____ [</w:t>
      </w:r>
      <w:r w:rsidRPr="008914DD">
        <w:rPr>
          <w:rFonts w:ascii="Times New Roman" w:hAnsi="Times New Roman" w:cs="Times New Roman"/>
          <w:i/>
          <w:iCs/>
        </w:rPr>
        <w:t>è necessario indicare l’esigibilità per la corretta imputazione della spesa: occorre, in pratica, indicare il cronoprogramma dell’esecuzione</w:t>
      </w:r>
      <w:r w:rsidRPr="008914DD">
        <w:rPr>
          <w:rFonts w:ascii="Times New Roman" w:hAnsi="Times New Roman" w:cs="Times New Roman"/>
        </w:rPr>
        <w:t xml:space="preserve">]; </w:t>
      </w:r>
    </w:p>
    <w:p w14:paraId="683BE5BD" w14:textId="4996CB83" w:rsidR="00354A42" w:rsidRPr="008914DD" w:rsidRDefault="00D349C8" w:rsidP="003D3FD4">
      <w:pPr>
        <w:pStyle w:val="Paragrafoelenco"/>
        <w:numPr>
          <w:ilvl w:val="0"/>
          <w:numId w:val="25"/>
        </w:numPr>
        <w:spacing w:after="80" w:line="240" w:lineRule="auto"/>
        <w:ind w:left="567" w:hanging="567"/>
        <w:contextualSpacing w:val="0"/>
        <w:jc w:val="both"/>
        <w:rPr>
          <w:rFonts w:ascii="Times New Roman" w:hAnsi="Times New Roman" w:cs="Times New Roman"/>
        </w:rPr>
      </w:pPr>
      <w:r w:rsidRPr="008914DD">
        <w:rPr>
          <w:rFonts w:ascii="Times New Roman" w:hAnsi="Times New Roman" w:cs="Times New Roman"/>
        </w:rPr>
        <w:t xml:space="preserve">TENUTO CONTO che non insiste alcuna situazione di conflitto di interesse relativa al RUP </w:t>
      </w:r>
      <w:r w:rsidRPr="008914DD">
        <w:rPr>
          <w:rFonts w:ascii="Times New Roman" w:hAnsi="Times New Roman" w:cs="Times New Roman"/>
          <w:color w:val="000000" w:themeColor="text1"/>
        </w:rPr>
        <w:t>[</w:t>
      </w:r>
      <w:r w:rsidRPr="008914DD">
        <w:rPr>
          <w:rFonts w:ascii="Times New Roman" w:hAnsi="Times New Roman" w:cs="Times New Roman"/>
          <w:i/>
          <w:color w:val="000000" w:themeColor="text1"/>
        </w:rPr>
        <w:t>eventuale e se previsto</w:t>
      </w:r>
      <w:r w:rsidRPr="008914DD">
        <w:rPr>
          <w:rFonts w:ascii="Times New Roman" w:hAnsi="Times New Roman" w:cs="Times New Roman"/>
          <w:color w:val="000000" w:themeColor="text1"/>
        </w:rPr>
        <w:t xml:space="preserve">] del Responsabile del procedimento per la fase di _____, </w:t>
      </w:r>
      <w:r w:rsidRPr="008914DD">
        <w:rPr>
          <w:rFonts w:ascii="Times New Roman" w:hAnsi="Times New Roman" w:cs="Times New Roman"/>
        </w:rPr>
        <w:t>ed al dirigente/responsabile del servizio anche ai sensi dell’art. 16 del Codice dei Contatti</w:t>
      </w:r>
    </w:p>
    <w:p w14:paraId="1C0166F9" w14:textId="77777777" w:rsidR="0094771F" w:rsidRPr="008914DD" w:rsidRDefault="0094771F" w:rsidP="003D3FD4">
      <w:pPr>
        <w:spacing w:after="80" w:line="240" w:lineRule="auto"/>
        <w:jc w:val="both"/>
        <w:rPr>
          <w:rFonts w:ascii="Times New Roman" w:eastAsia="Times New Roman" w:hAnsi="Times New Roman" w:cs="Times New Roman"/>
          <w:lang w:eastAsia="it-IT"/>
        </w:rPr>
      </w:pPr>
    </w:p>
    <w:p w14:paraId="759C936F" w14:textId="77777777" w:rsidR="00477BDB" w:rsidRPr="008914DD" w:rsidRDefault="00477BDB" w:rsidP="003D3FD4">
      <w:pPr>
        <w:pStyle w:val="Paragrafoelenco"/>
        <w:spacing w:after="80" w:line="240" w:lineRule="auto"/>
        <w:ind w:left="0"/>
        <w:contextualSpacing w:val="0"/>
        <w:jc w:val="both"/>
        <w:rPr>
          <w:rFonts w:ascii="Times New Roman" w:hAnsi="Times New Roman" w:cs="Times New Roman"/>
          <w:b/>
        </w:rPr>
      </w:pPr>
      <w:r w:rsidRPr="008914DD">
        <w:rPr>
          <w:rFonts w:ascii="Times New Roman" w:hAnsi="Times New Roman" w:cs="Times New Roman"/>
          <w:b/>
        </w:rPr>
        <w:t xml:space="preserve">TUTTO QUANTO SOPRA PREMESSO, </w:t>
      </w:r>
    </w:p>
    <w:p w14:paraId="76566995" w14:textId="77777777" w:rsidR="00477BDB" w:rsidRPr="008914DD" w:rsidRDefault="00477BDB" w:rsidP="003D3FD4">
      <w:pPr>
        <w:spacing w:after="80" w:line="240" w:lineRule="auto"/>
        <w:jc w:val="center"/>
        <w:rPr>
          <w:rFonts w:ascii="Times New Roman" w:eastAsia="Times New Roman" w:hAnsi="Times New Roman" w:cs="Times New Roman"/>
          <w:b/>
          <w:lang w:eastAsia="it-IT"/>
        </w:rPr>
      </w:pPr>
      <w:r w:rsidRPr="008914DD">
        <w:rPr>
          <w:rFonts w:ascii="Times New Roman" w:eastAsia="Times New Roman" w:hAnsi="Times New Roman" w:cs="Times New Roman"/>
          <w:b/>
          <w:lang w:eastAsia="it-IT"/>
        </w:rPr>
        <w:t>DETERMINA</w:t>
      </w:r>
    </w:p>
    <w:p w14:paraId="4165A7F8" w14:textId="77777777" w:rsidR="00477BDB" w:rsidRPr="008914DD" w:rsidRDefault="00477BDB" w:rsidP="003D3FD4">
      <w:pPr>
        <w:spacing w:after="80" w:line="240" w:lineRule="auto"/>
        <w:jc w:val="both"/>
        <w:rPr>
          <w:rFonts w:ascii="Times New Roman" w:eastAsia="Times New Roman" w:hAnsi="Times New Roman" w:cs="Times New Roman"/>
          <w:lang w:eastAsia="it-IT"/>
        </w:rPr>
      </w:pPr>
      <w:r w:rsidRPr="008914DD">
        <w:rPr>
          <w:rFonts w:ascii="Times New Roman" w:eastAsia="Times New Roman" w:hAnsi="Times New Roman" w:cs="Times New Roman"/>
          <w:lang w:eastAsia="it-IT"/>
        </w:rPr>
        <w:lastRenderedPageBreak/>
        <w:t>In ragione di quanto meglio espresso in narrativa che si considera parte integrante della presente determinazione:</w:t>
      </w:r>
    </w:p>
    <w:p w14:paraId="4E2FBC23" w14:textId="56599E5A" w:rsidR="004F53F6" w:rsidRPr="008914DD" w:rsidRDefault="00A17055" w:rsidP="003D3FD4">
      <w:pPr>
        <w:pStyle w:val="Paragrafoelenco"/>
        <w:numPr>
          <w:ilvl w:val="0"/>
          <w:numId w:val="26"/>
        </w:numPr>
        <w:spacing w:after="80" w:line="240" w:lineRule="auto"/>
        <w:jc w:val="both"/>
        <w:rPr>
          <w:rFonts w:ascii="Times New Roman" w:hAnsi="Times New Roman" w:cs="Times New Roman"/>
          <w:color w:val="000000" w:themeColor="text1"/>
        </w:rPr>
      </w:pPr>
      <w:r w:rsidRPr="008914DD">
        <w:rPr>
          <w:rFonts w:ascii="Times New Roman" w:hAnsi="Times New Roman" w:cs="Times New Roman"/>
        </w:rPr>
        <w:t>[</w:t>
      </w:r>
      <w:r w:rsidRPr="008914DD">
        <w:rPr>
          <w:rFonts w:ascii="Times New Roman" w:hAnsi="Times New Roman" w:cs="Times New Roman"/>
          <w:b/>
          <w:bCs/>
          <w:i/>
          <w:iCs/>
        </w:rPr>
        <w:t>eventuale</w:t>
      </w:r>
      <w:r w:rsidRPr="008914DD">
        <w:rPr>
          <w:rFonts w:ascii="Times New Roman" w:hAnsi="Times New Roman" w:cs="Times New Roman"/>
          <w:i/>
          <w:iCs/>
        </w:rPr>
        <w:t xml:space="preserve"> se non già proceduto con diverso atto</w:t>
      </w:r>
      <w:r w:rsidRPr="008914DD">
        <w:rPr>
          <w:rFonts w:ascii="Times New Roman" w:hAnsi="Times New Roman" w:cs="Times New Roman"/>
        </w:rPr>
        <w:t>] di nominare il/la ___ [</w:t>
      </w:r>
      <w:r w:rsidRPr="008914DD">
        <w:rPr>
          <w:rFonts w:ascii="Times New Roman" w:hAnsi="Times New Roman" w:cs="Times New Roman"/>
          <w:i/>
          <w:iCs/>
        </w:rPr>
        <w:t>qualifica e ruolo ricoperto nell’Ente territoriale/locale</w:t>
      </w:r>
      <w:r w:rsidRPr="008914DD">
        <w:rPr>
          <w:rFonts w:ascii="Times New Roman" w:hAnsi="Times New Roman" w:cs="Times New Roman"/>
        </w:rPr>
        <w:t xml:space="preserve">], RUP (Responsabile unico del progetto), ai sensi dell’art. 15 del Codice dei Contratti e </w:t>
      </w:r>
      <w:r w:rsidRPr="008914DD">
        <w:rPr>
          <w:rFonts w:ascii="Times New Roman" w:hAnsi="Times New Roman" w:cs="Times New Roman"/>
          <w:color w:val="000000" w:themeColor="text1"/>
        </w:rPr>
        <w:t>[</w:t>
      </w:r>
      <w:r w:rsidRPr="008914DD">
        <w:rPr>
          <w:rFonts w:ascii="Times New Roman" w:hAnsi="Times New Roman" w:cs="Times New Roman"/>
          <w:i/>
          <w:color w:val="000000" w:themeColor="text1"/>
        </w:rPr>
        <w:t>se previsto</w:t>
      </w:r>
      <w:r w:rsidRPr="008914DD">
        <w:rPr>
          <w:rFonts w:ascii="Times New Roman" w:hAnsi="Times New Roman" w:cs="Times New Roman"/>
          <w:color w:val="000000" w:themeColor="text1"/>
        </w:rPr>
        <w:t xml:space="preserve">] </w:t>
      </w:r>
      <w:r w:rsidRPr="008914DD">
        <w:rPr>
          <w:rFonts w:ascii="Times New Roman" w:hAnsi="Times New Roman" w:cs="Times New Roman"/>
        </w:rPr>
        <w:t>di nominare il/la ___ [</w:t>
      </w:r>
      <w:r w:rsidRPr="008914DD">
        <w:rPr>
          <w:rFonts w:ascii="Times New Roman" w:hAnsi="Times New Roman" w:cs="Times New Roman"/>
          <w:b/>
          <w:i/>
          <w:color w:val="000000" w:themeColor="text1"/>
        </w:rPr>
        <w:t>indicare</w:t>
      </w:r>
      <w:r w:rsidRPr="008914DD">
        <w:rPr>
          <w:rFonts w:ascii="Times New Roman" w:hAnsi="Times New Roman" w:cs="Times New Roman"/>
          <w:i/>
          <w:color w:val="000000" w:themeColor="text1"/>
        </w:rPr>
        <w:t xml:space="preserve"> nome, cognome e indirizzo e-mail </w:t>
      </w:r>
      <w:r w:rsidRPr="008914DD">
        <w:rPr>
          <w:rFonts w:ascii="Times New Roman" w:hAnsi="Times New Roman" w:cs="Times New Roman"/>
          <w:i/>
          <w:iCs/>
        </w:rPr>
        <w:t>qualifica e ruolo ricoperto nell’Ente territoriale/locale</w:t>
      </w:r>
      <w:r w:rsidRPr="008914DD">
        <w:rPr>
          <w:rFonts w:ascii="Times New Roman" w:hAnsi="Times New Roman" w:cs="Times New Roman"/>
        </w:rPr>
        <w:t xml:space="preserve">], ai sensi dell’art. 15 del Codice dei Contratti, </w:t>
      </w:r>
      <w:r w:rsidRPr="008914DD">
        <w:rPr>
          <w:rFonts w:ascii="Times New Roman" w:hAnsi="Times New Roman" w:cs="Times New Roman"/>
          <w:color w:val="000000" w:themeColor="text1"/>
        </w:rPr>
        <w:t>Responsabile del procedimento per la fase di _____ [</w:t>
      </w:r>
      <w:r w:rsidRPr="008914DD">
        <w:rPr>
          <w:rFonts w:ascii="Times New Roman" w:hAnsi="Times New Roman" w:cs="Times New Roman"/>
          <w:b/>
          <w:i/>
          <w:color w:val="000000" w:themeColor="text1"/>
        </w:rPr>
        <w:t>indicare</w:t>
      </w:r>
      <w:r w:rsidRPr="008914DD">
        <w:rPr>
          <w:rFonts w:ascii="Times New Roman" w:hAnsi="Times New Roman" w:cs="Times New Roman"/>
          <w:color w:val="000000" w:themeColor="text1"/>
        </w:rPr>
        <w:t>];</w:t>
      </w:r>
    </w:p>
    <w:p w14:paraId="42E5A69C" w14:textId="026AA5D5" w:rsidR="00AB697E" w:rsidRPr="008914DD" w:rsidRDefault="00AA04D4" w:rsidP="00AA04D4">
      <w:pPr>
        <w:pStyle w:val="Paragrafoelenco"/>
        <w:numPr>
          <w:ilvl w:val="0"/>
          <w:numId w:val="26"/>
        </w:numPr>
        <w:spacing w:after="80" w:line="240" w:lineRule="auto"/>
        <w:contextualSpacing w:val="0"/>
        <w:jc w:val="both"/>
        <w:rPr>
          <w:rFonts w:ascii="Times New Roman" w:hAnsi="Times New Roman" w:cs="Times New Roman"/>
        </w:rPr>
      </w:pPr>
      <w:r w:rsidRPr="008914DD">
        <w:rPr>
          <w:rFonts w:ascii="Times New Roman" w:hAnsi="Times New Roman" w:cs="Times New Roman"/>
        </w:rPr>
        <w:t>di dare avvio, con il presente atto, alla procedura negoziata ai sensi dell’art. 1, co. 2, lett. b) del D. L. n. 76/2020, come adeguato dal D. L.  n. 77/2021 per l’affidamento di __ [</w:t>
      </w:r>
      <w:r w:rsidRPr="008914DD">
        <w:rPr>
          <w:rFonts w:ascii="Times New Roman" w:hAnsi="Times New Roman" w:cs="Times New Roman"/>
          <w:b/>
          <w:bCs/>
          <w:i/>
        </w:rPr>
        <w:t>inserire</w:t>
      </w:r>
      <w:r w:rsidRPr="008914DD">
        <w:rPr>
          <w:rFonts w:ascii="Times New Roman" w:hAnsi="Times New Roman" w:cs="Times New Roman"/>
          <w:i/>
        </w:rPr>
        <w:t xml:space="preserve"> oggetto e specifiche della procedura, servizi, ivi inclusi i servizi di ingegneria e architettura, forniture, lavori</w:t>
      </w:r>
      <w:r w:rsidRPr="008914DD">
        <w:rPr>
          <w:rFonts w:ascii="Times New Roman" w:hAnsi="Times New Roman" w:cs="Times New Roman"/>
        </w:rPr>
        <w:t>];</w:t>
      </w:r>
    </w:p>
    <w:p w14:paraId="7F3578D9" w14:textId="77777777" w:rsidR="00AB697E" w:rsidRPr="008914DD" w:rsidRDefault="00AB697E" w:rsidP="003D3FD4">
      <w:pPr>
        <w:pStyle w:val="Paragrafoelenco"/>
        <w:numPr>
          <w:ilvl w:val="0"/>
          <w:numId w:val="26"/>
        </w:numPr>
        <w:spacing w:after="80" w:line="240" w:lineRule="auto"/>
        <w:contextualSpacing w:val="0"/>
        <w:jc w:val="both"/>
        <w:rPr>
          <w:rFonts w:ascii="Times New Roman" w:hAnsi="Times New Roman" w:cs="Times New Roman"/>
        </w:rPr>
      </w:pPr>
      <w:r w:rsidRPr="008914DD">
        <w:rPr>
          <w:rFonts w:ascii="Times New Roman" w:eastAsia="Times New Roman" w:hAnsi="Times New Roman" w:cs="Times New Roman"/>
          <w:lang w:eastAsia="it-IT"/>
        </w:rPr>
        <w:t>che l’assunzione dell’impegno di spesa per [</w:t>
      </w:r>
      <w:r w:rsidRPr="008914DD">
        <w:rPr>
          <w:rFonts w:ascii="Times New Roman" w:eastAsia="Times New Roman" w:hAnsi="Times New Roman" w:cs="Times New Roman"/>
          <w:b/>
          <w:bCs/>
          <w:i/>
          <w:iCs/>
          <w:lang w:eastAsia="it-IT"/>
        </w:rPr>
        <w:t>eventuale</w:t>
      </w:r>
      <w:r w:rsidRPr="008914DD">
        <w:rPr>
          <w:rFonts w:ascii="Times New Roman" w:eastAsia="Times New Roman" w:hAnsi="Times New Roman" w:cs="Times New Roman"/>
          <w:i/>
          <w:iCs/>
          <w:lang w:eastAsia="it-IT"/>
        </w:rPr>
        <w:t>, se</w:t>
      </w:r>
      <w:r w:rsidRPr="008914DD">
        <w:rPr>
          <w:rFonts w:ascii="Times New Roman" w:eastAsia="Times New Roman" w:hAnsi="Times New Roman" w:cs="Times New Roman"/>
          <w:b/>
          <w:bCs/>
          <w:i/>
          <w:iCs/>
          <w:lang w:eastAsia="it-IT"/>
        </w:rPr>
        <w:t xml:space="preserve"> </w:t>
      </w:r>
      <w:r w:rsidRPr="008914DD">
        <w:rPr>
          <w:rFonts w:ascii="Times New Roman" w:eastAsia="Times New Roman" w:hAnsi="Times New Roman" w:cs="Times New Roman"/>
          <w:i/>
          <w:lang w:eastAsia="it-IT"/>
        </w:rPr>
        <w:t>dovuta</w:t>
      </w:r>
      <w:r w:rsidRPr="008914DD">
        <w:rPr>
          <w:rFonts w:ascii="Times New Roman" w:eastAsia="Times New Roman" w:hAnsi="Times New Roman" w:cs="Times New Roman"/>
          <w:lang w:eastAsia="it-IT"/>
        </w:rPr>
        <w:t>] il contributo operatori per ANAC è pari a ___;</w:t>
      </w:r>
    </w:p>
    <w:p w14:paraId="52D5D417" w14:textId="19FB51C5" w:rsidR="001C20A2" w:rsidRPr="008914DD" w:rsidRDefault="001C20A2" w:rsidP="003D3FD4">
      <w:pPr>
        <w:pStyle w:val="Paragrafoelenco"/>
        <w:numPr>
          <w:ilvl w:val="0"/>
          <w:numId w:val="26"/>
        </w:numPr>
        <w:spacing w:after="80" w:line="240" w:lineRule="auto"/>
        <w:contextualSpacing w:val="0"/>
        <w:jc w:val="both"/>
        <w:rPr>
          <w:rFonts w:ascii="Times New Roman" w:hAnsi="Times New Roman" w:cs="Times New Roman"/>
        </w:rPr>
      </w:pPr>
      <w:r w:rsidRPr="008914DD">
        <w:rPr>
          <w:rFonts w:ascii="Times New Roman" w:eastAsia="Times New Roman" w:hAnsi="Times New Roman" w:cs="Times New Roman"/>
          <w:lang w:eastAsia="it-IT"/>
        </w:rPr>
        <w:t>che la base d’asta, al netto dell’IVA, è fissata in euro __ [</w:t>
      </w:r>
      <w:r w:rsidRPr="008914DD">
        <w:rPr>
          <w:rFonts w:ascii="Times New Roman" w:eastAsia="Times New Roman" w:hAnsi="Times New Roman" w:cs="Times New Roman"/>
          <w:i/>
          <w:iCs/>
          <w:lang w:eastAsia="it-IT"/>
        </w:rPr>
        <w:t>secondo i parametri Consip, se esiste una convenzione specifica; chiarire se sono presenti opzioni di prosecuzione</w:t>
      </w:r>
      <w:r w:rsidRPr="008914DD">
        <w:rPr>
          <w:rFonts w:ascii="Times New Roman" w:eastAsia="Times New Roman" w:hAnsi="Times New Roman" w:cs="Times New Roman"/>
          <w:lang w:eastAsia="it-IT"/>
        </w:rPr>
        <w:t xml:space="preserve">]; </w:t>
      </w:r>
    </w:p>
    <w:p w14:paraId="57636AB9" w14:textId="77777777" w:rsidR="00AA04D4" w:rsidRPr="008914DD" w:rsidRDefault="00AA04D4" w:rsidP="00AA04D4">
      <w:pPr>
        <w:pStyle w:val="Paragrafoelenco"/>
        <w:numPr>
          <w:ilvl w:val="0"/>
          <w:numId w:val="26"/>
        </w:numPr>
        <w:spacing w:after="80" w:line="240" w:lineRule="auto"/>
        <w:contextualSpacing w:val="0"/>
        <w:jc w:val="both"/>
        <w:rPr>
          <w:rFonts w:ascii="Times New Roman" w:hAnsi="Times New Roman" w:cs="Times New Roman"/>
        </w:rPr>
      </w:pPr>
      <w:r w:rsidRPr="008914DD">
        <w:rPr>
          <w:rFonts w:ascii="Times New Roman" w:hAnsi="Times New Roman" w:cs="Times New Roman"/>
        </w:rPr>
        <w:t>che il criterio di aggiudicazione sia quello [</w:t>
      </w:r>
      <w:r w:rsidRPr="008914DD">
        <w:rPr>
          <w:rFonts w:ascii="Times New Roman" w:hAnsi="Times New Roman" w:cs="Times New Roman"/>
          <w:b/>
          <w:bCs/>
          <w:i/>
          <w:iCs/>
        </w:rPr>
        <w:t>inserire</w:t>
      </w:r>
      <w:r w:rsidRPr="008914DD">
        <w:rPr>
          <w:rFonts w:ascii="Times New Roman" w:hAnsi="Times New Roman" w:cs="Times New Roman"/>
          <w:i/>
          <w:iCs/>
        </w:rPr>
        <w:t xml:space="preserve"> criterio individuato dall’Ente</w:t>
      </w:r>
      <w:r w:rsidRPr="008914DD">
        <w:rPr>
          <w:rFonts w:ascii="Times New Roman" w:hAnsi="Times New Roman" w:cs="Times New Roman"/>
        </w:rPr>
        <w:t>]</w:t>
      </w:r>
      <w:r w:rsidRPr="008914DD">
        <w:rPr>
          <w:rFonts w:ascii="Times New Roman" w:hAnsi="Times New Roman" w:cs="Times New Roman"/>
          <w:b/>
          <w:bCs/>
        </w:rPr>
        <w:t xml:space="preserve"> </w:t>
      </w:r>
      <w:r w:rsidRPr="008914DD">
        <w:rPr>
          <w:rFonts w:ascii="Times New Roman" w:hAnsi="Times New Roman" w:cs="Times New Roman"/>
        </w:rPr>
        <w:t xml:space="preserve">dell’offerta economicamente più vantaggiosa </w:t>
      </w:r>
      <w:r w:rsidRPr="008914DD">
        <w:rPr>
          <w:rFonts w:ascii="Times New Roman" w:hAnsi="Times New Roman" w:cs="Times New Roman"/>
          <w:i/>
          <w:iCs/>
        </w:rPr>
        <w:t>oppure</w:t>
      </w:r>
      <w:r w:rsidRPr="008914DD">
        <w:rPr>
          <w:rFonts w:ascii="Times New Roman" w:hAnsi="Times New Roman" w:cs="Times New Roman"/>
        </w:rPr>
        <w:t xml:space="preserve"> del minor prezzo </w:t>
      </w:r>
      <w:r w:rsidRPr="008914DD">
        <w:rPr>
          <w:rFonts w:ascii="Times New Roman" w:eastAsia="Times New Roman" w:hAnsi="Times New Roman" w:cs="Times New Roman"/>
          <w:lang w:eastAsia="it-IT"/>
        </w:rPr>
        <w:t>ai sensi dell’art. 1 co. 3, del D. L. n. 76/2020;</w:t>
      </w:r>
      <w:r w:rsidRPr="008914DD">
        <w:rPr>
          <w:rFonts w:ascii="Times New Roman" w:hAnsi="Times New Roman" w:cs="Times New Roman"/>
        </w:rPr>
        <w:t xml:space="preserve"> </w:t>
      </w:r>
    </w:p>
    <w:p w14:paraId="6F41F93D" w14:textId="77777777" w:rsidR="001C20A2" w:rsidRPr="008914DD" w:rsidRDefault="001C20A2" w:rsidP="003D3FD4">
      <w:pPr>
        <w:pStyle w:val="Paragrafoelenco"/>
        <w:numPr>
          <w:ilvl w:val="0"/>
          <w:numId w:val="26"/>
        </w:numPr>
        <w:spacing w:after="80" w:line="240" w:lineRule="auto"/>
        <w:contextualSpacing w:val="0"/>
        <w:jc w:val="both"/>
        <w:rPr>
          <w:rFonts w:ascii="Times New Roman" w:hAnsi="Times New Roman" w:cs="Times New Roman"/>
        </w:rPr>
      </w:pPr>
      <w:r w:rsidRPr="008914DD">
        <w:rPr>
          <w:rFonts w:ascii="Times New Roman" w:hAnsi="Times New Roman" w:cs="Times New Roman"/>
        </w:rPr>
        <w:t xml:space="preserve">di approvare il </w:t>
      </w:r>
      <w:r w:rsidRPr="008914DD">
        <w:rPr>
          <w:rFonts w:ascii="Times New Roman" w:eastAsia="Times New Roman" w:hAnsi="Times New Roman" w:cs="Times New Roman"/>
          <w:lang w:eastAsia="it-IT"/>
        </w:rPr>
        <w:t xml:space="preserve">capitolato tecnico che disciplina l’esecuzione delle prestazioni richieste e </w:t>
      </w:r>
      <w:r w:rsidRPr="008914DD">
        <w:rPr>
          <w:rFonts w:ascii="Times New Roman" w:hAnsi="Times New Roman" w:cs="Times New Roman"/>
        </w:rPr>
        <w:t>lo schema di lettera d’invito che verrà inviata agli operatori per la partecipazione alla procedura in oggetto;</w:t>
      </w:r>
      <w:r w:rsidRPr="008914DD">
        <w:rPr>
          <w:rFonts w:ascii="Times New Roman" w:eastAsia="Times New Roman" w:hAnsi="Times New Roman" w:cs="Times New Roman"/>
          <w:lang w:eastAsia="it-IT"/>
        </w:rPr>
        <w:t xml:space="preserve"> </w:t>
      </w:r>
    </w:p>
    <w:p w14:paraId="2A224095" w14:textId="77777777" w:rsidR="00252DFE" w:rsidRPr="008914DD" w:rsidRDefault="00252DFE" w:rsidP="003D3FD4">
      <w:pPr>
        <w:spacing w:after="80" w:line="240" w:lineRule="auto"/>
        <w:jc w:val="both"/>
        <w:rPr>
          <w:rFonts w:ascii="Times New Roman" w:hAnsi="Times New Roman" w:cs="Times New Roman"/>
          <w:iCs/>
        </w:rPr>
      </w:pPr>
      <w:r w:rsidRPr="008914DD">
        <w:rPr>
          <w:rFonts w:ascii="Times New Roman" w:hAnsi="Times New Roman" w:cs="Times New Roman"/>
          <w:iCs/>
        </w:rPr>
        <w:t>[</w:t>
      </w:r>
      <w:r w:rsidRPr="008914DD">
        <w:rPr>
          <w:rFonts w:ascii="Times New Roman" w:eastAsia="Times New Roman" w:hAnsi="Times New Roman" w:cs="Times New Roman"/>
          <w:b/>
          <w:bCs/>
          <w:i/>
          <w:iCs/>
          <w:lang w:eastAsia="it-IT"/>
        </w:rPr>
        <w:t>N.B</w:t>
      </w:r>
      <w:r w:rsidRPr="008914DD">
        <w:rPr>
          <w:rFonts w:ascii="Times New Roman" w:eastAsia="Times New Roman" w:hAnsi="Times New Roman" w:cs="Times New Roman"/>
          <w:i/>
          <w:iCs/>
          <w:lang w:eastAsia="it-IT"/>
        </w:rPr>
        <w:t>. Specificare</w:t>
      </w:r>
      <w:r w:rsidRPr="008914DD">
        <w:rPr>
          <w:rFonts w:ascii="Times New Roman" w:eastAsia="Times New Roman" w:hAnsi="Times New Roman" w:cs="Times New Roman"/>
          <w:i/>
          <w:lang w:eastAsia="it-IT"/>
        </w:rPr>
        <w:t xml:space="preserve"> modalità di individuazione degli operatori in possesso dei requisiti e descriverne le modalità. Specificare come s’intende applicare il criterio della rotazione e dell’adeguata dislocazione territoriale degli inviti agli operatori</w:t>
      </w:r>
      <w:r w:rsidRPr="008914DD">
        <w:rPr>
          <w:rFonts w:ascii="Times New Roman" w:hAnsi="Times New Roman" w:cs="Times New Roman"/>
          <w:iCs/>
        </w:rPr>
        <w:t>]</w:t>
      </w:r>
    </w:p>
    <w:p w14:paraId="7F14651F" w14:textId="5D5F6C7C" w:rsidR="00252DFE" w:rsidRPr="008914DD" w:rsidRDefault="00252DFE" w:rsidP="003D3FD4">
      <w:pPr>
        <w:pStyle w:val="Paragrafoelenco"/>
        <w:numPr>
          <w:ilvl w:val="0"/>
          <w:numId w:val="15"/>
        </w:numPr>
        <w:spacing w:after="80" w:line="240" w:lineRule="auto"/>
        <w:ind w:left="568" w:hanging="284"/>
        <w:contextualSpacing w:val="0"/>
        <w:jc w:val="both"/>
        <w:rPr>
          <w:rFonts w:ascii="Times New Roman" w:hAnsi="Times New Roman" w:cs="Times New Roman"/>
        </w:rPr>
      </w:pPr>
      <w:r w:rsidRPr="008914DD">
        <w:rPr>
          <w:rFonts w:ascii="Times New Roman" w:eastAsia="Times New Roman" w:hAnsi="Times New Roman" w:cs="Times New Roman"/>
          <w:lang w:eastAsia="it-IT"/>
        </w:rPr>
        <w:t>che nel presente appalto non sono/sono presenti rischi da interferenza</w:t>
      </w:r>
      <w:r w:rsidR="00F8419A" w:rsidRPr="008914DD">
        <w:rPr>
          <w:rFonts w:ascii="Times New Roman" w:eastAsia="Times New Roman" w:hAnsi="Times New Roman" w:cs="Times New Roman"/>
          <w:lang w:eastAsia="it-IT"/>
        </w:rPr>
        <w:t xml:space="preserve"> </w:t>
      </w:r>
      <w:r w:rsidR="00F8419A" w:rsidRPr="008914DD">
        <w:rPr>
          <w:rFonts w:ascii="Times New Roman" w:hAnsi="Times New Roman" w:cs="Times New Roman"/>
        </w:rPr>
        <w:t>__</w:t>
      </w:r>
      <w:r w:rsidR="0091502F" w:rsidRPr="008914DD">
        <w:rPr>
          <w:rFonts w:ascii="Times New Roman" w:eastAsia="Times New Roman" w:hAnsi="Times New Roman" w:cs="Times New Roman"/>
          <w:lang w:eastAsia="it-IT"/>
        </w:rPr>
        <w:t xml:space="preserve"> </w:t>
      </w:r>
      <w:r w:rsidRPr="008914DD">
        <w:rPr>
          <w:rFonts w:ascii="Times New Roman" w:eastAsia="Times New Roman" w:hAnsi="Times New Roman" w:cs="Times New Roman"/>
          <w:lang w:eastAsia="it-IT"/>
        </w:rPr>
        <w:t>[</w:t>
      </w:r>
      <w:r w:rsidRPr="008914DD">
        <w:rPr>
          <w:rFonts w:ascii="Times New Roman" w:eastAsia="Times New Roman" w:hAnsi="Times New Roman" w:cs="Times New Roman"/>
          <w:i/>
          <w:lang w:eastAsia="it-IT"/>
        </w:rPr>
        <w:t>se esistono occorre fissare la somma per la gestione dei predetti e quindi con riferimento alla predisposizione del DUVRI</w:t>
      </w:r>
      <w:r w:rsidRPr="008914DD">
        <w:rPr>
          <w:rFonts w:ascii="Times New Roman" w:eastAsia="Times New Roman" w:hAnsi="Times New Roman" w:cs="Times New Roman"/>
          <w:lang w:eastAsia="it-IT"/>
        </w:rPr>
        <w:t xml:space="preserve">]; </w:t>
      </w:r>
    </w:p>
    <w:p w14:paraId="4AB921C6" w14:textId="77777777" w:rsidR="00AB1552" w:rsidRPr="008914DD" w:rsidRDefault="00252DFE" w:rsidP="003D3FD4">
      <w:pPr>
        <w:pStyle w:val="Paragrafoelenco"/>
        <w:numPr>
          <w:ilvl w:val="0"/>
          <w:numId w:val="15"/>
        </w:numPr>
        <w:spacing w:after="80" w:line="240" w:lineRule="auto"/>
        <w:ind w:left="568" w:hanging="284"/>
        <w:contextualSpacing w:val="0"/>
        <w:jc w:val="both"/>
        <w:rPr>
          <w:rFonts w:ascii="Times New Roman" w:hAnsi="Times New Roman" w:cs="Times New Roman"/>
        </w:rPr>
      </w:pPr>
      <w:r w:rsidRPr="008914DD">
        <w:rPr>
          <w:rFonts w:ascii="Times New Roman" w:eastAsia="Times New Roman" w:hAnsi="Times New Roman" w:cs="Times New Roman"/>
          <w:lang w:eastAsia="it-IT"/>
        </w:rPr>
        <w:t xml:space="preserve">l’invio dell’atto presente al servizio finanziario per la prenotazione dell’impegno di spesa sul cap. </w:t>
      </w:r>
      <w:r w:rsidR="00F8419A" w:rsidRPr="008914DD">
        <w:rPr>
          <w:rFonts w:ascii="Times New Roman" w:hAnsi="Times New Roman" w:cs="Times New Roman"/>
        </w:rPr>
        <w:t>__</w:t>
      </w:r>
      <w:r w:rsidR="00F8419A" w:rsidRPr="008914DD">
        <w:rPr>
          <w:rFonts w:ascii="Times New Roman" w:hAnsi="Times New Roman" w:cs="Times New Roman"/>
          <w:color w:val="000000" w:themeColor="text1"/>
        </w:rPr>
        <w:t xml:space="preserve"> </w:t>
      </w:r>
      <w:r w:rsidRPr="008914DD">
        <w:rPr>
          <w:rFonts w:ascii="Times New Roman" w:eastAsia="Times New Roman" w:hAnsi="Times New Roman" w:cs="Times New Roman"/>
          <w:lang w:eastAsia="it-IT"/>
        </w:rPr>
        <w:t>[</w:t>
      </w:r>
      <w:r w:rsidRPr="008914DD">
        <w:rPr>
          <w:rFonts w:ascii="Times New Roman" w:eastAsia="Times New Roman" w:hAnsi="Times New Roman" w:cs="Times New Roman"/>
          <w:b/>
          <w:bCs/>
          <w:i/>
          <w:iCs/>
          <w:lang w:eastAsia="it-IT"/>
        </w:rPr>
        <w:t xml:space="preserve">inerire </w:t>
      </w:r>
      <w:r w:rsidRPr="008914DD">
        <w:rPr>
          <w:rFonts w:ascii="Times New Roman" w:eastAsia="Times New Roman" w:hAnsi="Times New Roman" w:cs="Times New Roman"/>
          <w:i/>
          <w:iCs/>
          <w:lang w:eastAsia="it-IT"/>
        </w:rPr>
        <w:t>riferimenti</w:t>
      </w:r>
      <w:r w:rsidRPr="008914DD">
        <w:rPr>
          <w:rFonts w:ascii="Times New Roman" w:eastAsia="Times New Roman" w:hAnsi="Times New Roman" w:cs="Times New Roman"/>
          <w:lang w:eastAsia="it-IT"/>
        </w:rPr>
        <w:t xml:space="preserve">]; </w:t>
      </w:r>
      <w:bookmarkStart w:id="5" w:name="_Hlk140067289"/>
    </w:p>
    <w:p w14:paraId="2FE7CBF6" w14:textId="29415726" w:rsidR="0091502F" w:rsidRPr="008914DD" w:rsidRDefault="0091502F" w:rsidP="003D3FD4">
      <w:pPr>
        <w:pStyle w:val="Paragrafoelenco"/>
        <w:numPr>
          <w:ilvl w:val="0"/>
          <w:numId w:val="15"/>
        </w:numPr>
        <w:spacing w:after="80" w:line="240" w:lineRule="auto"/>
        <w:ind w:left="568" w:hanging="284"/>
        <w:contextualSpacing w:val="0"/>
        <w:jc w:val="both"/>
        <w:rPr>
          <w:rFonts w:ascii="Times New Roman" w:hAnsi="Times New Roman" w:cs="Times New Roman"/>
        </w:rPr>
      </w:pPr>
      <w:r w:rsidRPr="008914DD">
        <w:rPr>
          <w:rFonts w:ascii="Times New Roman" w:hAnsi="Times New Roman" w:cs="Times New Roman"/>
        </w:rPr>
        <w:t>[</w:t>
      </w:r>
      <w:r w:rsidRPr="008914DD">
        <w:rPr>
          <w:rFonts w:ascii="Times New Roman" w:hAnsi="Times New Roman" w:cs="Times New Roman"/>
          <w:b/>
          <w:i/>
        </w:rPr>
        <w:t>fino al 31 dicembre 2023</w:t>
      </w:r>
      <w:r w:rsidRPr="008914DD">
        <w:rPr>
          <w:rFonts w:ascii="Times New Roman" w:hAnsi="Times New Roman" w:cs="Times New Roman"/>
        </w:rPr>
        <w:t xml:space="preserve">] di disporre la pubblicazione del presente atto oltre che all’albo pretorio on line anche nella sezione _____ per gli adempimenti di cui all’art. 29 del D.Lgs n. 50/2016; </w:t>
      </w:r>
      <w:bookmarkStart w:id="6" w:name="_Hlk140158647"/>
    </w:p>
    <w:p w14:paraId="6A885CBA" w14:textId="6356D63C" w:rsidR="0091502F" w:rsidRPr="008914DD" w:rsidRDefault="0091502F" w:rsidP="003D3FD4">
      <w:pPr>
        <w:pStyle w:val="Paragrafoelenco"/>
        <w:spacing w:after="80" w:line="240" w:lineRule="auto"/>
        <w:ind w:left="567"/>
        <w:contextualSpacing w:val="0"/>
        <w:jc w:val="both"/>
        <w:rPr>
          <w:rFonts w:ascii="Times New Roman" w:hAnsi="Times New Roman" w:cs="Times New Roman"/>
        </w:rPr>
      </w:pPr>
      <w:r w:rsidRPr="008914DD">
        <w:rPr>
          <w:rFonts w:ascii="Times New Roman" w:hAnsi="Times New Roman" w:cs="Times New Roman"/>
        </w:rPr>
        <w:t>[</w:t>
      </w:r>
      <w:r w:rsidRPr="008914DD">
        <w:rPr>
          <w:rFonts w:ascii="Times New Roman" w:hAnsi="Times New Roman" w:cs="Times New Roman"/>
          <w:b/>
          <w:i/>
        </w:rPr>
        <w:t>dal 1° gennaio 2024</w:t>
      </w:r>
      <w:r w:rsidRPr="008914DD">
        <w:rPr>
          <w:rFonts w:ascii="Times New Roman" w:hAnsi="Times New Roman" w:cs="Times New Roman"/>
        </w:rPr>
        <w:t xml:space="preserve">] </w:t>
      </w:r>
      <w:bookmarkEnd w:id="6"/>
      <w:r w:rsidR="00BC1942" w:rsidRPr="008914DD">
        <w:rPr>
          <w:rFonts w:ascii="Times New Roman" w:hAnsi="Times New Roman" w:cs="Times New Roman"/>
        </w:rPr>
        <w:t xml:space="preserve">di disporre la pubblicazione del presente atto, oltre che sull’albo pretorio on line e </w:t>
      </w:r>
      <w:r w:rsidR="006662A5" w:rsidRPr="008914DD">
        <w:rPr>
          <w:rFonts w:ascii="Times New Roman" w:eastAsia="Times New Roman" w:hAnsi="Times New Roman" w:cs="Times New Roman"/>
          <w:lang w:eastAsia="it-IT"/>
        </w:rPr>
        <w:t>sul sito internet della stazione appaltante</w:t>
      </w:r>
      <w:r w:rsidR="006662A5" w:rsidRPr="008914DD">
        <w:rPr>
          <w:rFonts w:ascii="Times New Roman" w:hAnsi="Times New Roman" w:cs="Times New Roman"/>
        </w:rPr>
        <w:t xml:space="preserve"> nella sezione Amministrazione trasparente </w:t>
      </w:r>
      <w:r w:rsidR="006662A5" w:rsidRPr="008914DD">
        <w:rPr>
          <w:rFonts w:ascii="Times New Roman" w:eastAsia="Times New Roman" w:hAnsi="Times New Roman" w:cs="Times New Roman"/>
          <w:lang w:eastAsia="it-IT"/>
        </w:rPr>
        <w:t xml:space="preserve">all’indirizzo __ </w:t>
      </w:r>
      <w:r w:rsidR="006662A5" w:rsidRPr="008914DD">
        <w:rPr>
          <w:rFonts w:ascii="Times New Roman" w:hAnsi="Times New Roman" w:cs="Times New Roman"/>
        </w:rPr>
        <w:t>[</w:t>
      </w:r>
      <w:r w:rsidR="006662A5" w:rsidRPr="008914DD">
        <w:rPr>
          <w:rFonts w:ascii="Times New Roman" w:hAnsi="Times New Roman" w:cs="Times New Roman"/>
          <w:b/>
          <w:bCs/>
          <w:i/>
          <w:iCs/>
        </w:rPr>
        <w:t>indicare</w:t>
      </w:r>
      <w:r w:rsidR="006662A5" w:rsidRPr="008914DD">
        <w:rPr>
          <w:rFonts w:ascii="Times New Roman" w:hAnsi="Times New Roman" w:cs="Times New Roman"/>
        </w:rPr>
        <w:t>]</w:t>
      </w:r>
      <w:r w:rsidR="00BC1942" w:rsidRPr="008914DD">
        <w:rPr>
          <w:rFonts w:ascii="Times New Roman" w:hAnsi="Times New Roman" w:cs="Times New Roman"/>
        </w:rPr>
        <w:t>, sulla piattaforma digitale di cui all’art. 25 del Codice dei Contratti [</w:t>
      </w:r>
      <w:r w:rsidR="00BC1942" w:rsidRPr="008914DD">
        <w:rPr>
          <w:rFonts w:ascii="Times New Roman" w:hAnsi="Times New Roman" w:cs="Times New Roman"/>
          <w:b/>
          <w:bCs/>
          <w:i/>
          <w:iCs/>
        </w:rPr>
        <w:t>indicare</w:t>
      </w:r>
      <w:r w:rsidR="00BC1942" w:rsidRPr="008914DD">
        <w:rPr>
          <w:rFonts w:ascii="Times New Roman" w:hAnsi="Times New Roman" w:cs="Times New Roman"/>
        </w:rPr>
        <w:t>] con trasmissione dei dati e delle informazioni alla Banca dati nazionale dei contratti pubblici;</w:t>
      </w:r>
      <w:r w:rsidRPr="008914DD">
        <w:rPr>
          <w:rFonts w:ascii="Times New Roman" w:hAnsi="Times New Roman" w:cs="Times New Roman"/>
        </w:rPr>
        <w:t xml:space="preserve"> [</w:t>
      </w:r>
      <w:r w:rsidRPr="008914DD">
        <w:rPr>
          <w:rFonts w:ascii="Times New Roman" w:hAnsi="Times New Roman" w:cs="Times New Roman"/>
          <w:b/>
          <w:i/>
        </w:rPr>
        <w:t>N.B.</w:t>
      </w:r>
      <w:r w:rsidRPr="008914DD">
        <w:rPr>
          <w:rFonts w:ascii="Times New Roman" w:hAnsi="Times New Roman" w:cs="Times New Roman"/>
          <w:i/>
        </w:rPr>
        <w:t xml:space="preserve"> L’art. 225 del D.Lgs n. 36/2023 prevede che “1. </w:t>
      </w:r>
      <w:r w:rsidRPr="008914DD">
        <w:rPr>
          <w:rFonts w:ascii="Times New Roman" w:hAnsi="Times New Roman" w:cs="Times New Roman"/>
          <w:b/>
          <w:i/>
        </w:rPr>
        <w:t>Fino alla data del 31 dicembre 2023, gli avvisi e i bandi sono pubblicati, ai fini della decorrenza degli effetti di legge, nella Gazzetta Ufficiale della Repubblica italiana, serie speciale relativa ai contratti pubblici, entro il sesto giorno feriale successivo a quello del ricevimento della documentazione da parte dell'Ufficio inserzioni dell'Istituto poligrafico e zecca dello Stato. Fino al 31 dicembre 2023 trovano applicazione le disposizioni di cui agli articoli 70, 72, 73, 127, comma 2, 129, comma 4 del codice dei contratti pubblici, di cui al decreto legislativo 18 aprile 2016, n. 50 e del decreto del Ministero delle infrastrutture e dei trasporti adottato in attuazione dell’articolo 73, comma 4 del medesimo codice di cui al decreto legislativo 18 aprile 2016, n. 50 del 2016</w:t>
      </w:r>
      <w:r w:rsidRPr="008914DD">
        <w:rPr>
          <w:rFonts w:ascii="Times New Roman" w:hAnsi="Times New Roman" w:cs="Times New Roman"/>
          <w:i/>
        </w:rPr>
        <w:t xml:space="preserve"> </w:t>
      </w:r>
      <w:r w:rsidRPr="008914DD">
        <w:rPr>
          <w:rFonts w:ascii="Times New Roman" w:hAnsi="Times New Roman" w:cs="Times New Roman"/>
        </w:rPr>
        <w:t>(si tratta del d.m. 2 dicembre 2016, in G.U. n. 20 del 25 gennaio 2017)</w:t>
      </w:r>
      <w:r w:rsidRPr="008914DD">
        <w:rPr>
          <w:rFonts w:ascii="Times New Roman" w:hAnsi="Times New Roman" w:cs="Times New Roman"/>
          <w:i/>
        </w:rPr>
        <w:t xml:space="preserve">. Le spese per la pubblicazione obbligatoria degli avvisi e dei bandi di gara sono rimborsate alla stazione appaltante dall'aggiudicatario entro il termine di 60 sessanta giorni dall'aggiudicazione. </w:t>
      </w:r>
      <w:r w:rsidRPr="008914DD">
        <w:rPr>
          <w:rFonts w:ascii="Times New Roman" w:hAnsi="Times New Roman" w:cs="Times New Roman"/>
          <w:b/>
          <w:i/>
        </w:rPr>
        <w:t>La pubblicazione di informazioni ulteriori, complementari o aggiuntive avviene esclusivamente in via telematica e non può comportare oneri finanziari a carico della stazione appaltante. Fino al 31 dicembre 2023 continuano le pubblicazioni sulla piattaforma del Servizio contratti pubblici del Ministero delle infrastrutture e dei trasporti di cui all’Allegato B al decreto legislativo 14 marzo 2013, n. 33. Dal 1° gennaio 2024, acquistano efficacia gli articoli 27, 81,83, 84 e 85</w:t>
      </w:r>
      <w:r w:rsidRPr="008914DD">
        <w:rPr>
          <w:rFonts w:ascii="Times New Roman" w:hAnsi="Times New Roman" w:cs="Times New Roman"/>
          <w:i/>
        </w:rPr>
        <w:t xml:space="preserve">. 2. </w:t>
      </w:r>
      <w:r w:rsidRPr="008914DD">
        <w:rPr>
          <w:rFonts w:ascii="Times New Roman" w:hAnsi="Times New Roman" w:cs="Times New Roman"/>
          <w:b/>
          <w:i/>
        </w:rPr>
        <w:t>Le disposizioni di cui agli articoli 19, 20, 21, 22, 23, 24, 25, 26, 28, 29, 30, 31, 35, 36, 37, comma 4, 99, 106, comma 3, ultimo periodo, 115, comma 5, 119, comma 5, e 224, comma 6 acquistano efficacia a decorrere dal 1° gennaio 2024</w:t>
      </w:r>
      <w:r w:rsidRPr="008914DD">
        <w:rPr>
          <w:rFonts w:ascii="Times New Roman" w:hAnsi="Times New Roman" w:cs="Times New Roman"/>
          <w:i/>
        </w:rPr>
        <w:t xml:space="preserve">. </w:t>
      </w:r>
      <w:r w:rsidRPr="008914DD">
        <w:rPr>
          <w:rFonts w:ascii="Times New Roman" w:hAnsi="Times New Roman" w:cs="Times New Roman"/>
          <w:b/>
          <w:i/>
        </w:rPr>
        <w:t xml:space="preserve">In via transitoria, le disposizioni di cui agli articoli 21, comma 7, </w:t>
      </w:r>
      <w:r w:rsidRPr="008914DD">
        <w:rPr>
          <w:rFonts w:ascii="Times New Roman" w:hAnsi="Times New Roman" w:cs="Times New Roman"/>
          <w:b/>
          <w:i/>
          <w:u w:val="single"/>
        </w:rPr>
        <w:t>29</w:t>
      </w:r>
      <w:r w:rsidRPr="008914DD">
        <w:rPr>
          <w:rFonts w:ascii="Times New Roman" w:hAnsi="Times New Roman" w:cs="Times New Roman"/>
          <w:b/>
          <w:i/>
        </w:rPr>
        <w:t xml:space="preserve">, 40, 41 comma 2-bis, 44, 52, 53, 58, 74, 81, 85, 105, comma 7, 111, comma 2-bis, 213 commi 8, 9 e 10, 214, comma 6 del codice dei </w:t>
      </w:r>
      <w:r w:rsidRPr="008914DD">
        <w:rPr>
          <w:rFonts w:ascii="Times New Roman" w:hAnsi="Times New Roman" w:cs="Times New Roman"/>
          <w:b/>
          <w:i/>
        </w:rPr>
        <w:lastRenderedPageBreak/>
        <w:t>contratti pubblici, di cui al decreto legislativo 18 aprile 2016, n. 50 continuano ad applicarsi fino al 31 dicembre 2023</w:t>
      </w:r>
      <w:r w:rsidRPr="008914DD">
        <w:rPr>
          <w:rFonts w:ascii="Times New Roman" w:hAnsi="Times New Roman" w:cs="Times New Roman"/>
          <w:i/>
        </w:rPr>
        <w:t xml:space="preserve"> per lo svolgimento delle attività relative: a) alla redazione o acquisizione degli atti relativi alle procedure di programmazione, progettazione, pubblicazione, affidamento ed esecuzione dei contratti; b) alla trasmissione dei dati e documenti relativi alle procedure di cui alla lettera a); c) all’accesso alla documentazione di gara; d) alla presentazione del documento di gara unico europeo; e) alla presentazione delle offerte; f) all’apertura e la conservazione del fascicolo di gara; g) al controllo tecnico, contabile e amministrativo dei contratti anche in fase di esecuzione e la gestione delle garanzie.</w:t>
      </w:r>
      <w:r w:rsidRPr="008914DD">
        <w:rPr>
          <w:rFonts w:ascii="Times New Roman" w:hAnsi="Times New Roman" w:cs="Times New Roman"/>
        </w:rPr>
        <w:t xml:space="preserve">” </w:t>
      </w:r>
      <w:r w:rsidRPr="008914DD">
        <w:rPr>
          <w:rFonts w:ascii="Times New Roman" w:hAnsi="Times New Roman" w:cs="Times New Roman"/>
          <w:i/>
        </w:rPr>
        <w:t xml:space="preserve">Si veda link relativo alla Pubblicità legale degli appalti </w:t>
      </w:r>
      <w:hyperlink r:id="rId13" w:history="1">
        <w:r w:rsidRPr="008914DD">
          <w:rPr>
            <w:rStyle w:val="Collegamentoipertestuale"/>
            <w:rFonts w:ascii="Times New Roman" w:hAnsi="Times New Roman" w:cs="Times New Roman"/>
            <w:i/>
          </w:rPr>
          <w:t>https://www.anticorruzione.it/-/pubblicit%C3%A0-legale-degli-appalti</w:t>
        </w:r>
      </w:hyperlink>
      <w:r w:rsidRPr="008914DD">
        <w:rPr>
          <w:rFonts w:ascii="Times New Roman" w:hAnsi="Times New Roman" w:cs="Times New Roman"/>
        </w:rPr>
        <w:t>];</w:t>
      </w:r>
    </w:p>
    <w:p w14:paraId="0C5A4CE6" w14:textId="77777777" w:rsidR="0091502F" w:rsidRPr="008914DD" w:rsidRDefault="0091502F" w:rsidP="003D3FD4">
      <w:pPr>
        <w:pStyle w:val="Paragrafoelenco"/>
        <w:numPr>
          <w:ilvl w:val="0"/>
          <w:numId w:val="31"/>
        </w:numPr>
        <w:spacing w:after="80" w:line="240" w:lineRule="auto"/>
        <w:ind w:left="567" w:hanging="283"/>
        <w:contextualSpacing w:val="0"/>
        <w:jc w:val="both"/>
        <w:rPr>
          <w:rFonts w:ascii="Times New Roman" w:hAnsi="Times New Roman" w:cs="Times New Roman"/>
        </w:rPr>
      </w:pPr>
      <w:r w:rsidRPr="008914DD">
        <w:rPr>
          <w:rFonts w:ascii="Times New Roman" w:hAnsi="Times New Roman" w:cs="Times New Roman"/>
        </w:rPr>
        <w:t>[</w:t>
      </w:r>
      <w:r w:rsidRPr="008914DD">
        <w:rPr>
          <w:rFonts w:ascii="Times New Roman" w:hAnsi="Times New Roman" w:cs="Times New Roman"/>
          <w:b/>
          <w:i/>
        </w:rPr>
        <w:t>fino al 31 dicembre 2023</w:t>
      </w:r>
      <w:r w:rsidRPr="008914DD">
        <w:rPr>
          <w:rFonts w:ascii="Times New Roman" w:hAnsi="Times New Roman" w:cs="Times New Roman"/>
        </w:rPr>
        <w:t xml:space="preserve">] </w:t>
      </w:r>
      <w:r w:rsidRPr="008914DD">
        <w:rPr>
          <w:rFonts w:ascii="Times New Roman" w:eastAsia="Times New Roman" w:hAnsi="Times New Roman" w:cs="Times New Roman"/>
          <w:lang w:eastAsia="it-IT"/>
        </w:rPr>
        <w:t>l’avviso a manifestare interesse viene pubblicato p</w:t>
      </w:r>
      <w:r w:rsidRPr="008914DD">
        <w:rPr>
          <w:rFonts w:ascii="Times New Roman" w:hAnsi="Times New Roman" w:cs="Times New Roman"/>
        </w:rPr>
        <w:t>er giorni __ sulla piattaforma elettronica __ [</w:t>
      </w:r>
      <w:r w:rsidRPr="008914DD">
        <w:rPr>
          <w:rFonts w:ascii="Times New Roman" w:hAnsi="Times New Roman" w:cs="Times New Roman"/>
          <w:b/>
          <w:bCs/>
          <w:i/>
          <w:iCs/>
        </w:rPr>
        <w:t>indicare</w:t>
      </w:r>
      <w:r w:rsidRPr="008914DD">
        <w:rPr>
          <w:rFonts w:ascii="Times New Roman" w:hAnsi="Times New Roman" w:cs="Times New Roman"/>
          <w:i/>
          <w:iCs/>
        </w:rPr>
        <w:t xml:space="preserve"> quale</w:t>
      </w:r>
      <w:r w:rsidRPr="008914DD">
        <w:rPr>
          <w:rFonts w:ascii="Times New Roman" w:hAnsi="Times New Roman" w:cs="Times New Roman"/>
        </w:rPr>
        <w:t>];</w:t>
      </w:r>
    </w:p>
    <w:p w14:paraId="05B82985" w14:textId="6CFDF322" w:rsidR="00252DFE" w:rsidRPr="008914DD" w:rsidRDefault="0091502F" w:rsidP="003D3FD4">
      <w:pPr>
        <w:pStyle w:val="Paragrafoelenco"/>
        <w:spacing w:after="80" w:line="240" w:lineRule="auto"/>
        <w:ind w:left="567"/>
        <w:contextualSpacing w:val="0"/>
        <w:jc w:val="both"/>
        <w:rPr>
          <w:rFonts w:ascii="Times New Roman" w:hAnsi="Times New Roman" w:cs="Times New Roman"/>
        </w:rPr>
      </w:pPr>
      <w:r w:rsidRPr="008914DD">
        <w:rPr>
          <w:rFonts w:ascii="Times New Roman" w:hAnsi="Times New Roman" w:cs="Times New Roman"/>
        </w:rPr>
        <w:t>[</w:t>
      </w:r>
      <w:r w:rsidRPr="008914DD">
        <w:rPr>
          <w:rFonts w:ascii="Times New Roman" w:hAnsi="Times New Roman" w:cs="Times New Roman"/>
          <w:b/>
          <w:i/>
        </w:rPr>
        <w:t>dal 1° gennaio 2024</w:t>
      </w:r>
      <w:r w:rsidRPr="008914DD">
        <w:rPr>
          <w:rFonts w:ascii="Times New Roman" w:hAnsi="Times New Roman" w:cs="Times New Roman"/>
        </w:rPr>
        <w:t xml:space="preserve">] </w:t>
      </w:r>
      <w:bookmarkEnd w:id="5"/>
      <w:r w:rsidR="00BC1942" w:rsidRPr="008914DD">
        <w:rPr>
          <w:rFonts w:ascii="Times New Roman" w:eastAsia="Times New Roman" w:hAnsi="Times New Roman" w:cs="Times New Roman"/>
          <w:lang w:eastAsia="it-IT"/>
        </w:rPr>
        <w:t xml:space="preserve">l’avviso a manifestare interesse viene pubblicato sul sito internet della stazione appaltante, nella sezione ___________, all’indirizzo __ </w:t>
      </w:r>
      <w:r w:rsidR="00BC1942" w:rsidRPr="008914DD">
        <w:rPr>
          <w:rFonts w:ascii="Times New Roman" w:hAnsi="Times New Roman" w:cs="Times New Roman"/>
        </w:rPr>
        <w:t>[</w:t>
      </w:r>
      <w:r w:rsidR="00BC1942" w:rsidRPr="008914DD">
        <w:rPr>
          <w:rFonts w:ascii="Times New Roman" w:hAnsi="Times New Roman" w:cs="Times New Roman"/>
          <w:b/>
          <w:bCs/>
          <w:i/>
          <w:iCs/>
        </w:rPr>
        <w:t>indicare</w:t>
      </w:r>
      <w:r w:rsidR="00BC1942" w:rsidRPr="008914DD">
        <w:rPr>
          <w:rFonts w:ascii="Times New Roman" w:hAnsi="Times New Roman" w:cs="Times New Roman"/>
        </w:rPr>
        <w:t>]</w:t>
      </w:r>
      <w:r w:rsidR="00BC1942" w:rsidRPr="008914DD">
        <w:rPr>
          <w:rFonts w:ascii="Times New Roman" w:eastAsia="Times New Roman" w:hAnsi="Times New Roman" w:cs="Times New Roman"/>
          <w:lang w:eastAsia="it-IT"/>
        </w:rPr>
        <w:t xml:space="preserve">, </w:t>
      </w:r>
      <w:r w:rsidR="00BC1942" w:rsidRPr="008914DD">
        <w:rPr>
          <w:rFonts w:ascii="Times New Roman" w:hAnsi="Times New Roman" w:cs="Times New Roman"/>
        </w:rPr>
        <w:t>sulla piattaforma digitale __ [</w:t>
      </w:r>
      <w:r w:rsidR="00BC1942" w:rsidRPr="008914DD">
        <w:rPr>
          <w:rFonts w:ascii="Times New Roman" w:hAnsi="Times New Roman" w:cs="Times New Roman"/>
          <w:b/>
          <w:bCs/>
          <w:i/>
          <w:iCs/>
        </w:rPr>
        <w:t>indicare</w:t>
      </w:r>
      <w:r w:rsidR="00BC1942" w:rsidRPr="008914DD">
        <w:rPr>
          <w:rFonts w:ascii="Times New Roman" w:hAnsi="Times New Roman" w:cs="Times New Roman"/>
        </w:rPr>
        <w:t>] e sulla Banca dati nazionale dei contratti pubblici dell’ANAC</w:t>
      </w:r>
      <w:r w:rsidR="00BC1942" w:rsidRPr="008914DD">
        <w:rPr>
          <w:rFonts w:ascii="Times New Roman" w:eastAsia="Times New Roman" w:hAnsi="Times New Roman" w:cs="Times New Roman"/>
          <w:lang w:eastAsia="it-IT"/>
        </w:rPr>
        <w:t xml:space="preserve"> </w:t>
      </w:r>
      <w:r w:rsidR="00BC1942" w:rsidRPr="008914DD">
        <w:rPr>
          <w:rFonts w:ascii="Times New Roman" w:hAnsi="Times New Roman" w:cs="Times New Roman"/>
        </w:rPr>
        <w:t>[</w:t>
      </w:r>
      <w:r w:rsidR="00BC1942" w:rsidRPr="008914DD">
        <w:rPr>
          <w:rFonts w:ascii="Times New Roman" w:hAnsi="Times New Roman" w:cs="Times New Roman"/>
          <w:b/>
          <w:i/>
        </w:rPr>
        <w:t>N.B.</w:t>
      </w:r>
      <w:r w:rsidR="00BC1942" w:rsidRPr="008914DD">
        <w:rPr>
          <w:rFonts w:ascii="Times New Roman" w:hAnsi="Times New Roman" w:cs="Times New Roman"/>
          <w:i/>
        </w:rPr>
        <w:t xml:space="preserve"> Si rinvia all’art. 225 del Codice dei Contratti</w:t>
      </w:r>
      <w:r w:rsidR="00BC1942" w:rsidRPr="008914DD">
        <w:rPr>
          <w:rFonts w:ascii="Times New Roman" w:hAnsi="Times New Roman" w:cs="Times New Roman"/>
        </w:rPr>
        <w:t>]</w:t>
      </w:r>
      <w:r w:rsidR="00BC1942" w:rsidRPr="008914DD">
        <w:rPr>
          <w:rFonts w:ascii="Times New Roman" w:eastAsia="Times New Roman" w:hAnsi="Times New Roman" w:cs="Times New Roman"/>
          <w:lang w:eastAsia="it-IT"/>
        </w:rPr>
        <w:t>.</w:t>
      </w:r>
    </w:p>
    <w:p w14:paraId="1A6DFF69" w14:textId="77777777" w:rsidR="00553018" w:rsidRPr="008914DD" w:rsidRDefault="00553018" w:rsidP="003D3FD4">
      <w:pPr>
        <w:pStyle w:val="Paragrafoelenco"/>
        <w:spacing w:after="80" w:line="240" w:lineRule="auto"/>
        <w:ind w:left="567"/>
        <w:contextualSpacing w:val="0"/>
        <w:jc w:val="both"/>
        <w:rPr>
          <w:rFonts w:ascii="Times New Roman" w:hAnsi="Times New Roman" w:cs="Times New Roman"/>
        </w:rPr>
      </w:pPr>
    </w:p>
    <w:p w14:paraId="051D98A1" w14:textId="77777777" w:rsidR="00252DFE" w:rsidRPr="008914DD" w:rsidRDefault="00252DFE" w:rsidP="003D3FD4">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8914DD">
        <w:rPr>
          <w:rFonts w:ascii="Times New Roman" w:eastAsia="Times New Roman" w:hAnsi="Times New Roman" w:cs="Times New Roman"/>
          <w:lang w:eastAsia="it-IT"/>
        </w:rPr>
        <w:t>Firma del dirigente / Responsabile del servizio</w:t>
      </w:r>
    </w:p>
    <w:p w14:paraId="5B750CA3" w14:textId="77777777" w:rsidR="00252DFE" w:rsidRPr="008914DD" w:rsidRDefault="00252DFE" w:rsidP="003D3FD4">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8914DD">
        <w:rPr>
          <w:rFonts w:ascii="Times New Roman" w:eastAsia="Times New Roman" w:hAnsi="Times New Roman" w:cs="Times New Roman"/>
          <w:lang w:eastAsia="it-IT"/>
        </w:rPr>
        <w:t>[</w:t>
      </w:r>
      <w:r w:rsidRPr="008914DD">
        <w:rPr>
          <w:rFonts w:ascii="Times New Roman" w:eastAsia="Times New Roman" w:hAnsi="Times New Roman" w:cs="Times New Roman"/>
          <w:i/>
          <w:iCs/>
          <w:lang w:eastAsia="it-IT"/>
        </w:rPr>
        <w:t>Qualifica, nome cognome</w:t>
      </w:r>
      <w:r w:rsidRPr="008914DD">
        <w:rPr>
          <w:rFonts w:ascii="Times New Roman" w:eastAsia="Times New Roman" w:hAnsi="Times New Roman" w:cs="Times New Roman"/>
          <w:lang w:eastAsia="it-IT"/>
        </w:rPr>
        <w:t>]</w:t>
      </w:r>
    </w:p>
    <w:p w14:paraId="3472B33D" w14:textId="77777777" w:rsidR="00252DFE" w:rsidRPr="003D3FD4" w:rsidRDefault="00252DFE" w:rsidP="003D3FD4">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8914DD">
        <w:rPr>
          <w:rFonts w:ascii="Times New Roman" w:eastAsia="Times New Roman" w:hAnsi="Times New Roman" w:cs="Times New Roman"/>
          <w:lang w:eastAsia="it-IT"/>
        </w:rPr>
        <w:t>_______________________</w:t>
      </w:r>
      <w:bookmarkStart w:id="7" w:name="_GoBack"/>
      <w:bookmarkEnd w:id="7"/>
      <w:r w:rsidRPr="003D3FD4">
        <w:rPr>
          <w:rFonts w:ascii="Times New Roman" w:eastAsia="Times New Roman" w:hAnsi="Times New Roman" w:cs="Times New Roman"/>
          <w:lang w:eastAsia="it-IT"/>
        </w:rPr>
        <w:t xml:space="preserve"> </w:t>
      </w:r>
    </w:p>
    <w:p w14:paraId="76017EE1" w14:textId="77777777" w:rsidR="001043FD" w:rsidRPr="003D3FD4" w:rsidRDefault="001043FD" w:rsidP="003D3FD4">
      <w:pPr>
        <w:spacing w:after="80" w:line="240" w:lineRule="auto"/>
        <w:jc w:val="both"/>
        <w:rPr>
          <w:rFonts w:ascii="Times New Roman" w:eastAsia="Times New Roman" w:hAnsi="Times New Roman" w:cs="Times New Roman"/>
          <w:lang w:eastAsia="it-IT"/>
        </w:rPr>
      </w:pPr>
    </w:p>
    <w:sectPr w:rsidR="001043FD" w:rsidRPr="003D3FD4">
      <w:headerReference w:type="even" r:id="rId14"/>
      <w:headerReference w:type="default" r:id="rId15"/>
      <w:footerReference w:type="default" r:id="rId16"/>
      <w:headerReference w:type="firs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29B43" w14:textId="77777777" w:rsidR="00927FEE" w:rsidRDefault="00927FEE" w:rsidP="00A31009">
      <w:pPr>
        <w:spacing w:after="0" w:line="240" w:lineRule="auto"/>
      </w:pPr>
      <w:r>
        <w:separator/>
      </w:r>
    </w:p>
  </w:endnote>
  <w:endnote w:type="continuationSeparator" w:id="0">
    <w:p w14:paraId="4144BEEF" w14:textId="77777777" w:rsidR="00927FEE" w:rsidRDefault="00927FEE" w:rsidP="00A31009">
      <w:pPr>
        <w:spacing w:after="0" w:line="240" w:lineRule="auto"/>
      </w:pPr>
      <w:r>
        <w:continuationSeparator/>
      </w:r>
    </w:p>
  </w:endnote>
  <w:endnote w:type="continuationNotice" w:id="1">
    <w:p w14:paraId="77ED28CE" w14:textId="77777777" w:rsidR="00927FEE" w:rsidRDefault="00927F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227682096"/>
      <w:docPartObj>
        <w:docPartGallery w:val="Page Numbers (Bottom of Page)"/>
        <w:docPartUnique/>
      </w:docPartObj>
    </w:sdtPr>
    <w:sdtEndPr/>
    <w:sdtContent>
      <w:p w14:paraId="344BAF5E" w14:textId="013B4F9D" w:rsidR="00E9126A" w:rsidRPr="00E9126A" w:rsidRDefault="00E9126A">
        <w:pPr>
          <w:pStyle w:val="Pidipagina"/>
          <w:jc w:val="center"/>
          <w:rPr>
            <w:rFonts w:ascii="Times New Roman" w:hAnsi="Times New Roman" w:cs="Times New Roman"/>
          </w:rPr>
        </w:pPr>
        <w:r w:rsidRPr="00E9126A">
          <w:rPr>
            <w:rFonts w:ascii="Times New Roman" w:hAnsi="Times New Roman" w:cs="Times New Roman"/>
          </w:rPr>
          <w:fldChar w:fldCharType="begin"/>
        </w:r>
        <w:r w:rsidRPr="00E9126A">
          <w:rPr>
            <w:rFonts w:ascii="Times New Roman" w:hAnsi="Times New Roman" w:cs="Times New Roman"/>
          </w:rPr>
          <w:instrText>PAGE   \* MERGEFORMAT</w:instrText>
        </w:r>
        <w:r w:rsidRPr="00E9126A">
          <w:rPr>
            <w:rFonts w:ascii="Times New Roman" w:hAnsi="Times New Roman" w:cs="Times New Roman"/>
          </w:rPr>
          <w:fldChar w:fldCharType="separate"/>
        </w:r>
        <w:r w:rsidRPr="00E9126A">
          <w:rPr>
            <w:rFonts w:ascii="Times New Roman" w:hAnsi="Times New Roman" w:cs="Times New Roman"/>
          </w:rPr>
          <w:t>2</w:t>
        </w:r>
        <w:r w:rsidRPr="00E9126A">
          <w:rPr>
            <w:rFonts w:ascii="Times New Roman" w:hAnsi="Times New Roman" w:cs="Times New Roman"/>
          </w:rPr>
          <w:fldChar w:fldCharType="end"/>
        </w:r>
      </w:p>
    </w:sdtContent>
  </w:sdt>
  <w:p w14:paraId="110075F6" w14:textId="77777777" w:rsidR="00E9126A" w:rsidRDefault="00E9126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42F40" w14:textId="77777777" w:rsidR="00927FEE" w:rsidRDefault="00927FEE" w:rsidP="00A31009">
      <w:pPr>
        <w:spacing w:after="0" w:line="240" w:lineRule="auto"/>
      </w:pPr>
      <w:r>
        <w:separator/>
      </w:r>
    </w:p>
  </w:footnote>
  <w:footnote w:type="continuationSeparator" w:id="0">
    <w:p w14:paraId="7CC05819" w14:textId="77777777" w:rsidR="00927FEE" w:rsidRDefault="00927FEE" w:rsidP="00A31009">
      <w:pPr>
        <w:spacing w:after="0" w:line="240" w:lineRule="auto"/>
      </w:pPr>
      <w:r>
        <w:continuationSeparator/>
      </w:r>
    </w:p>
  </w:footnote>
  <w:footnote w:type="continuationNotice" w:id="1">
    <w:p w14:paraId="066215D8" w14:textId="77777777" w:rsidR="00927FEE" w:rsidRDefault="00927F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D367F" w14:textId="5E50D1C0" w:rsidR="000E2129" w:rsidRDefault="008914DD">
    <w:pPr>
      <w:pStyle w:val="Intestazione"/>
    </w:pPr>
    <w:r>
      <w:rPr>
        <w:noProof/>
      </w:rPr>
      <w:pict w14:anchorId="3C63DE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86766" o:spid="_x0000_s2050" type="#_x0000_t136" style="position:absolute;margin-left:0;margin-top:0;width:528.45pt;height:150.95pt;rotation:315;z-index:-25165414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C383E" w14:textId="3A8AD448" w:rsidR="00C546F6" w:rsidRPr="00DF659C" w:rsidRDefault="008914DD" w:rsidP="00C546F6">
    <w:pPr>
      <w:pStyle w:val="Intestazione"/>
      <w:rPr>
        <w:b/>
        <w:bCs/>
        <w:i/>
        <w:iCs/>
      </w:rPr>
    </w:pPr>
    <w:r>
      <w:rPr>
        <w:noProof/>
      </w:rPr>
      <w:pict w14:anchorId="244FAA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86767" o:spid="_x0000_s2051" type="#_x0000_t136" style="position:absolute;margin-left:0;margin-top:0;width:528.45pt;height:150.95pt;rotation:315;z-index:-251652096;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C546F6">
      <w:rPr>
        <w:noProof/>
      </w:rPr>
      <w:drawing>
        <wp:anchor distT="0" distB="0" distL="114300" distR="114300" simplePos="0" relativeHeight="251658240" behindDoc="0" locked="0" layoutInCell="1" allowOverlap="1" wp14:anchorId="11268C07" wp14:editId="0ED6926E">
          <wp:simplePos x="0" y="0"/>
          <wp:positionH relativeFrom="column">
            <wp:posOffset>3797935</wp:posOffset>
          </wp:positionH>
          <wp:positionV relativeFrom="paragraph">
            <wp:posOffset>-210185</wp:posOffset>
          </wp:positionV>
          <wp:extent cx="2232660" cy="583565"/>
          <wp:effectExtent l="0" t="0" r="0" b="6985"/>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C546F6">
      <w:rPr>
        <w:b/>
        <w:bCs/>
        <w:i/>
        <w:iCs/>
      </w:rPr>
      <w:t xml:space="preserve">[LOGO ENTE </w:t>
    </w:r>
    <w:r w:rsidR="00F67ED4">
      <w:rPr>
        <w:b/>
        <w:bCs/>
        <w:i/>
        <w:iCs/>
      </w:rPr>
      <w:t>TERRITORIALE</w:t>
    </w:r>
    <w:r w:rsidR="00C546F6">
      <w:rPr>
        <w:b/>
        <w:bCs/>
        <w:i/>
        <w:iCs/>
      </w:rPr>
      <w:t>]</w:t>
    </w:r>
  </w:p>
  <w:p w14:paraId="0E6EB2A8" w14:textId="77777777" w:rsidR="00A31009" w:rsidRDefault="00A3100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A1463" w14:textId="78A60F22" w:rsidR="000E2129" w:rsidRDefault="008914DD">
    <w:pPr>
      <w:pStyle w:val="Intestazione"/>
    </w:pPr>
    <w:r>
      <w:rPr>
        <w:noProof/>
      </w:rPr>
      <w:pict w14:anchorId="64825F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86765" o:spid="_x0000_s2049" type="#_x0000_t136" style="position:absolute;margin-left:0;margin-top:0;width:528.45pt;height:150.95pt;rotation:315;z-index:-25165619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447B2"/>
    <w:multiLevelType w:val="hybridMultilevel"/>
    <w:tmpl w:val="FF1A31D6"/>
    <w:lvl w:ilvl="0" w:tplc="FFFFFFFF">
      <w:start w:val="1"/>
      <w:numFmt w:val="decimal"/>
      <w:lvlText w:val="(%1)"/>
      <w:lvlJc w:val="left"/>
      <w:pPr>
        <w:ind w:left="644" w:hanging="360"/>
      </w:pPr>
      <w:rPr>
        <w:rFonts w:ascii="Times New Roman" w:hAnsi="Times New Roman" w:cs="Times New Roman" w:hint="default"/>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985AF2"/>
    <w:multiLevelType w:val="hybridMultilevel"/>
    <w:tmpl w:val="CB645C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021ECD"/>
    <w:multiLevelType w:val="hybridMultilevel"/>
    <w:tmpl w:val="FE42B1E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7D01134"/>
    <w:multiLevelType w:val="hybridMultilevel"/>
    <w:tmpl w:val="40A4275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224993"/>
    <w:multiLevelType w:val="hybridMultilevel"/>
    <w:tmpl w:val="F338672A"/>
    <w:lvl w:ilvl="0" w:tplc="117889D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41E2562"/>
    <w:multiLevelType w:val="hybridMultilevel"/>
    <w:tmpl w:val="AB22A8D8"/>
    <w:lvl w:ilvl="0" w:tplc="04100017">
      <w:start w:val="1"/>
      <w:numFmt w:val="lowerLetter"/>
      <w:lvlText w:val="%1)"/>
      <w:lvlJc w:val="left"/>
      <w:pPr>
        <w:ind w:left="1068" w:hanging="360"/>
      </w:p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6" w15:restartNumberingAfterBreak="0">
    <w:nsid w:val="3657593D"/>
    <w:multiLevelType w:val="hybridMultilevel"/>
    <w:tmpl w:val="7E7E302A"/>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FC310A"/>
    <w:multiLevelType w:val="hybridMultilevel"/>
    <w:tmpl w:val="50F4034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E96357C"/>
    <w:multiLevelType w:val="hybridMultilevel"/>
    <w:tmpl w:val="B17E9EA4"/>
    <w:lvl w:ilvl="0" w:tplc="9BE4161C">
      <w:numFmt w:val="bullet"/>
      <w:lvlText w:val="-"/>
      <w:lvlJc w:val="left"/>
      <w:pPr>
        <w:ind w:left="385" w:hanging="360"/>
      </w:pPr>
      <w:rPr>
        <w:rFonts w:ascii="Times New Roman" w:eastAsiaTheme="minorHAnsi" w:hAnsi="Times New Roman" w:cs="Times New Roman" w:hint="default"/>
      </w:rPr>
    </w:lvl>
    <w:lvl w:ilvl="1" w:tplc="04100003" w:tentative="1">
      <w:start w:val="1"/>
      <w:numFmt w:val="bullet"/>
      <w:lvlText w:val="o"/>
      <w:lvlJc w:val="left"/>
      <w:pPr>
        <w:ind w:left="1105" w:hanging="360"/>
      </w:pPr>
      <w:rPr>
        <w:rFonts w:ascii="Courier New" w:hAnsi="Courier New" w:cs="Courier New" w:hint="default"/>
      </w:rPr>
    </w:lvl>
    <w:lvl w:ilvl="2" w:tplc="04100005" w:tentative="1">
      <w:start w:val="1"/>
      <w:numFmt w:val="bullet"/>
      <w:lvlText w:val=""/>
      <w:lvlJc w:val="left"/>
      <w:pPr>
        <w:ind w:left="1825" w:hanging="360"/>
      </w:pPr>
      <w:rPr>
        <w:rFonts w:ascii="Wingdings" w:hAnsi="Wingdings" w:hint="default"/>
      </w:rPr>
    </w:lvl>
    <w:lvl w:ilvl="3" w:tplc="04100001" w:tentative="1">
      <w:start w:val="1"/>
      <w:numFmt w:val="bullet"/>
      <w:lvlText w:val=""/>
      <w:lvlJc w:val="left"/>
      <w:pPr>
        <w:ind w:left="2545" w:hanging="360"/>
      </w:pPr>
      <w:rPr>
        <w:rFonts w:ascii="Symbol" w:hAnsi="Symbol" w:hint="default"/>
      </w:rPr>
    </w:lvl>
    <w:lvl w:ilvl="4" w:tplc="04100003" w:tentative="1">
      <w:start w:val="1"/>
      <w:numFmt w:val="bullet"/>
      <w:lvlText w:val="o"/>
      <w:lvlJc w:val="left"/>
      <w:pPr>
        <w:ind w:left="3265" w:hanging="360"/>
      </w:pPr>
      <w:rPr>
        <w:rFonts w:ascii="Courier New" w:hAnsi="Courier New" w:cs="Courier New" w:hint="default"/>
      </w:rPr>
    </w:lvl>
    <w:lvl w:ilvl="5" w:tplc="04100005" w:tentative="1">
      <w:start w:val="1"/>
      <w:numFmt w:val="bullet"/>
      <w:lvlText w:val=""/>
      <w:lvlJc w:val="left"/>
      <w:pPr>
        <w:ind w:left="3985" w:hanging="360"/>
      </w:pPr>
      <w:rPr>
        <w:rFonts w:ascii="Wingdings" w:hAnsi="Wingdings" w:hint="default"/>
      </w:rPr>
    </w:lvl>
    <w:lvl w:ilvl="6" w:tplc="04100001" w:tentative="1">
      <w:start w:val="1"/>
      <w:numFmt w:val="bullet"/>
      <w:lvlText w:val=""/>
      <w:lvlJc w:val="left"/>
      <w:pPr>
        <w:ind w:left="4705" w:hanging="360"/>
      </w:pPr>
      <w:rPr>
        <w:rFonts w:ascii="Symbol" w:hAnsi="Symbol" w:hint="default"/>
      </w:rPr>
    </w:lvl>
    <w:lvl w:ilvl="7" w:tplc="04100003" w:tentative="1">
      <w:start w:val="1"/>
      <w:numFmt w:val="bullet"/>
      <w:lvlText w:val="o"/>
      <w:lvlJc w:val="left"/>
      <w:pPr>
        <w:ind w:left="5425" w:hanging="360"/>
      </w:pPr>
      <w:rPr>
        <w:rFonts w:ascii="Courier New" w:hAnsi="Courier New" w:cs="Courier New" w:hint="default"/>
      </w:rPr>
    </w:lvl>
    <w:lvl w:ilvl="8" w:tplc="04100005" w:tentative="1">
      <w:start w:val="1"/>
      <w:numFmt w:val="bullet"/>
      <w:lvlText w:val=""/>
      <w:lvlJc w:val="left"/>
      <w:pPr>
        <w:ind w:left="6145" w:hanging="360"/>
      </w:pPr>
      <w:rPr>
        <w:rFonts w:ascii="Wingdings" w:hAnsi="Wingdings" w:hint="default"/>
      </w:rPr>
    </w:lvl>
  </w:abstractNum>
  <w:abstractNum w:abstractNumId="9" w15:restartNumberingAfterBreak="0">
    <w:nsid w:val="3F2771F6"/>
    <w:multiLevelType w:val="hybridMultilevel"/>
    <w:tmpl w:val="2E68B0FC"/>
    <w:lvl w:ilvl="0" w:tplc="2B4ED980">
      <w:start w:val="1"/>
      <w:numFmt w:val="bullet"/>
      <w:lvlText w:val="-"/>
      <w:lvlJc w:val="left"/>
      <w:pPr>
        <w:ind w:left="720" w:hanging="360"/>
      </w:pPr>
      <w:rPr>
        <w:rFonts w:ascii="Courier New" w:hAnsi="Courier New" w:hint="default"/>
        <w:b w:val="0"/>
        <w:bCs w:val="0"/>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191219E"/>
    <w:multiLevelType w:val="hybridMultilevel"/>
    <w:tmpl w:val="5E427910"/>
    <w:lvl w:ilvl="0" w:tplc="0410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 w15:restartNumberingAfterBreak="0">
    <w:nsid w:val="49323CB4"/>
    <w:multiLevelType w:val="hybridMultilevel"/>
    <w:tmpl w:val="EC82B9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533CB7"/>
    <w:multiLevelType w:val="hybridMultilevel"/>
    <w:tmpl w:val="3B58ED1C"/>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B9B3CD9"/>
    <w:multiLevelType w:val="hybridMultilevel"/>
    <w:tmpl w:val="DF988334"/>
    <w:lvl w:ilvl="0" w:tplc="7C845BC0">
      <w:start w:val="1"/>
      <w:numFmt w:val="decimal"/>
      <w:lvlText w:val="(%1)"/>
      <w:lvlJc w:val="left"/>
      <w:pPr>
        <w:ind w:left="720"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22819B8"/>
    <w:multiLevelType w:val="hybridMultilevel"/>
    <w:tmpl w:val="C8B0AA7E"/>
    <w:lvl w:ilvl="0" w:tplc="117889D4">
      <w:numFmt w:val="bullet"/>
      <w:lvlText w:val="-"/>
      <w:lvlJc w:val="left"/>
      <w:pPr>
        <w:ind w:left="745" w:hanging="360"/>
      </w:pPr>
      <w:rPr>
        <w:rFonts w:ascii="Times New Roman" w:eastAsiaTheme="minorHAnsi" w:hAnsi="Times New Roman" w:cs="Times New Roman" w:hint="default"/>
      </w:rPr>
    </w:lvl>
    <w:lvl w:ilvl="1" w:tplc="04100003" w:tentative="1">
      <w:start w:val="1"/>
      <w:numFmt w:val="bullet"/>
      <w:lvlText w:val="o"/>
      <w:lvlJc w:val="left"/>
      <w:pPr>
        <w:ind w:left="1465" w:hanging="360"/>
      </w:pPr>
      <w:rPr>
        <w:rFonts w:ascii="Courier New" w:hAnsi="Courier New" w:cs="Courier New" w:hint="default"/>
      </w:rPr>
    </w:lvl>
    <w:lvl w:ilvl="2" w:tplc="04100005" w:tentative="1">
      <w:start w:val="1"/>
      <w:numFmt w:val="bullet"/>
      <w:lvlText w:val=""/>
      <w:lvlJc w:val="left"/>
      <w:pPr>
        <w:ind w:left="2185" w:hanging="360"/>
      </w:pPr>
      <w:rPr>
        <w:rFonts w:ascii="Wingdings" w:hAnsi="Wingdings" w:hint="default"/>
      </w:rPr>
    </w:lvl>
    <w:lvl w:ilvl="3" w:tplc="04100001" w:tentative="1">
      <w:start w:val="1"/>
      <w:numFmt w:val="bullet"/>
      <w:lvlText w:val=""/>
      <w:lvlJc w:val="left"/>
      <w:pPr>
        <w:ind w:left="2905" w:hanging="360"/>
      </w:pPr>
      <w:rPr>
        <w:rFonts w:ascii="Symbol" w:hAnsi="Symbol" w:hint="default"/>
      </w:rPr>
    </w:lvl>
    <w:lvl w:ilvl="4" w:tplc="04100003" w:tentative="1">
      <w:start w:val="1"/>
      <w:numFmt w:val="bullet"/>
      <w:lvlText w:val="o"/>
      <w:lvlJc w:val="left"/>
      <w:pPr>
        <w:ind w:left="3625" w:hanging="360"/>
      </w:pPr>
      <w:rPr>
        <w:rFonts w:ascii="Courier New" w:hAnsi="Courier New" w:cs="Courier New" w:hint="default"/>
      </w:rPr>
    </w:lvl>
    <w:lvl w:ilvl="5" w:tplc="04100005" w:tentative="1">
      <w:start w:val="1"/>
      <w:numFmt w:val="bullet"/>
      <w:lvlText w:val=""/>
      <w:lvlJc w:val="left"/>
      <w:pPr>
        <w:ind w:left="4345" w:hanging="360"/>
      </w:pPr>
      <w:rPr>
        <w:rFonts w:ascii="Wingdings" w:hAnsi="Wingdings" w:hint="default"/>
      </w:rPr>
    </w:lvl>
    <w:lvl w:ilvl="6" w:tplc="04100001" w:tentative="1">
      <w:start w:val="1"/>
      <w:numFmt w:val="bullet"/>
      <w:lvlText w:val=""/>
      <w:lvlJc w:val="left"/>
      <w:pPr>
        <w:ind w:left="5065" w:hanging="360"/>
      </w:pPr>
      <w:rPr>
        <w:rFonts w:ascii="Symbol" w:hAnsi="Symbol" w:hint="default"/>
      </w:rPr>
    </w:lvl>
    <w:lvl w:ilvl="7" w:tplc="04100003" w:tentative="1">
      <w:start w:val="1"/>
      <w:numFmt w:val="bullet"/>
      <w:lvlText w:val="o"/>
      <w:lvlJc w:val="left"/>
      <w:pPr>
        <w:ind w:left="5785" w:hanging="360"/>
      </w:pPr>
      <w:rPr>
        <w:rFonts w:ascii="Courier New" w:hAnsi="Courier New" w:cs="Courier New" w:hint="default"/>
      </w:rPr>
    </w:lvl>
    <w:lvl w:ilvl="8" w:tplc="04100005" w:tentative="1">
      <w:start w:val="1"/>
      <w:numFmt w:val="bullet"/>
      <w:lvlText w:val=""/>
      <w:lvlJc w:val="left"/>
      <w:pPr>
        <w:ind w:left="6505" w:hanging="360"/>
      </w:pPr>
      <w:rPr>
        <w:rFonts w:ascii="Wingdings" w:hAnsi="Wingdings" w:hint="default"/>
      </w:rPr>
    </w:lvl>
  </w:abstractNum>
  <w:abstractNum w:abstractNumId="15" w15:restartNumberingAfterBreak="0">
    <w:nsid w:val="59A714F2"/>
    <w:multiLevelType w:val="hybridMultilevel"/>
    <w:tmpl w:val="20188C88"/>
    <w:lvl w:ilvl="0" w:tplc="2B4ED980">
      <w:start w:val="1"/>
      <w:numFmt w:val="bullet"/>
      <w:lvlText w:val="-"/>
      <w:lvlJc w:val="left"/>
      <w:pPr>
        <w:ind w:left="1146" w:hanging="360"/>
      </w:pPr>
      <w:rPr>
        <w:rFonts w:ascii="Courier New" w:hAnsi="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6" w15:restartNumberingAfterBreak="0">
    <w:nsid w:val="5AE0098E"/>
    <w:multiLevelType w:val="hybridMultilevel"/>
    <w:tmpl w:val="91E0DFE4"/>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BED50A2"/>
    <w:multiLevelType w:val="hybridMultilevel"/>
    <w:tmpl w:val="21260CE4"/>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8" w15:restartNumberingAfterBreak="0">
    <w:nsid w:val="5DD21909"/>
    <w:multiLevelType w:val="hybridMultilevel"/>
    <w:tmpl w:val="A9FEE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4A510C"/>
    <w:multiLevelType w:val="hybridMultilevel"/>
    <w:tmpl w:val="DC14722E"/>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D55F10"/>
    <w:multiLevelType w:val="hybridMultilevel"/>
    <w:tmpl w:val="65AA8FAC"/>
    <w:lvl w:ilvl="0" w:tplc="2B4ED980">
      <w:start w:val="1"/>
      <w:numFmt w:val="bullet"/>
      <w:lvlText w:val="-"/>
      <w:lvlJc w:val="left"/>
      <w:pPr>
        <w:ind w:left="720" w:hanging="360"/>
      </w:pPr>
      <w:rPr>
        <w:rFonts w:ascii="Courier New" w:hAnsi="Courier New" w:hint="default"/>
        <w:b w:val="0"/>
        <w:bCs w:val="0"/>
        <w:i w:val="0"/>
        <w:iCs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C7C2A81"/>
    <w:multiLevelType w:val="hybridMultilevel"/>
    <w:tmpl w:val="845AE0B6"/>
    <w:lvl w:ilvl="0" w:tplc="2B4ED980">
      <w:start w:val="1"/>
      <w:numFmt w:val="bullet"/>
      <w:lvlText w:val="-"/>
      <w:lvlJc w:val="left"/>
      <w:pPr>
        <w:ind w:left="1146" w:hanging="360"/>
      </w:pPr>
      <w:rPr>
        <w:rFonts w:ascii="Courier New" w:hAnsi="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6DC310FC"/>
    <w:multiLevelType w:val="hybridMultilevel"/>
    <w:tmpl w:val="2FFC4F7C"/>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700D7965"/>
    <w:multiLevelType w:val="hybridMultilevel"/>
    <w:tmpl w:val="53E4BD0C"/>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0F823D4"/>
    <w:multiLevelType w:val="hybridMultilevel"/>
    <w:tmpl w:val="6EB6AED8"/>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6" w15:restartNumberingAfterBreak="0">
    <w:nsid w:val="74930D0E"/>
    <w:multiLevelType w:val="hybridMultilevel"/>
    <w:tmpl w:val="3B58F41C"/>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54D63E1"/>
    <w:multiLevelType w:val="hybridMultilevel"/>
    <w:tmpl w:val="E134392E"/>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56A2A27"/>
    <w:multiLevelType w:val="hybridMultilevel"/>
    <w:tmpl w:val="729898B0"/>
    <w:lvl w:ilvl="0" w:tplc="A2309C2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6F27594"/>
    <w:multiLevelType w:val="hybridMultilevel"/>
    <w:tmpl w:val="E3B4F044"/>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1"/>
  </w:num>
  <w:num w:numId="4">
    <w:abstractNumId w:val="27"/>
  </w:num>
  <w:num w:numId="5">
    <w:abstractNumId w:val="28"/>
  </w:num>
  <w:num w:numId="6">
    <w:abstractNumId w:val="3"/>
  </w:num>
  <w:num w:numId="7">
    <w:abstractNumId w:val="22"/>
  </w:num>
  <w:num w:numId="8">
    <w:abstractNumId w:val="19"/>
  </w:num>
  <w:num w:numId="9">
    <w:abstractNumId w:val="16"/>
  </w:num>
  <w:num w:numId="10">
    <w:abstractNumId w:val="29"/>
  </w:num>
  <w:num w:numId="11">
    <w:abstractNumId w:val="18"/>
  </w:num>
  <w:num w:numId="12">
    <w:abstractNumId w:val="15"/>
  </w:num>
  <w:num w:numId="13">
    <w:abstractNumId w:val="12"/>
  </w:num>
  <w:num w:numId="14">
    <w:abstractNumId w:val="21"/>
  </w:num>
  <w:num w:numId="15">
    <w:abstractNumId w:val="20"/>
  </w:num>
  <w:num w:numId="16">
    <w:abstractNumId w:val="5"/>
  </w:num>
  <w:num w:numId="17">
    <w:abstractNumId w:val="10"/>
  </w:num>
  <w:num w:numId="18">
    <w:abstractNumId w:val="24"/>
  </w:num>
  <w:num w:numId="19">
    <w:abstractNumId w:val="6"/>
  </w:num>
  <w:num w:numId="20">
    <w:abstractNumId w:val="11"/>
  </w:num>
  <w:num w:numId="21">
    <w:abstractNumId w:val="4"/>
  </w:num>
  <w:num w:numId="22">
    <w:abstractNumId w:val="14"/>
  </w:num>
  <w:num w:numId="23">
    <w:abstractNumId w:val="8"/>
  </w:num>
  <w:num w:numId="24">
    <w:abstractNumId w:val="17"/>
  </w:num>
  <w:num w:numId="25">
    <w:abstractNumId w:val="13"/>
  </w:num>
  <w:num w:numId="26">
    <w:abstractNumId w:val="9"/>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0"/>
  </w:num>
  <w:num w:numId="30">
    <w:abstractNumId w:val="7"/>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2C"/>
    <w:rsid w:val="00003FD3"/>
    <w:rsid w:val="00011E80"/>
    <w:rsid w:val="00014DE2"/>
    <w:rsid w:val="000165E7"/>
    <w:rsid w:val="000172D5"/>
    <w:rsid w:val="00023834"/>
    <w:rsid w:val="000257D4"/>
    <w:rsid w:val="0003075F"/>
    <w:rsid w:val="00030E26"/>
    <w:rsid w:val="000327B3"/>
    <w:rsid w:val="000340AF"/>
    <w:rsid w:val="00037443"/>
    <w:rsid w:val="00043D1F"/>
    <w:rsid w:val="00045E7B"/>
    <w:rsid w:val="00046E12"/>
    <w:rsid w:val="00051236"/>
    <w:rsid w:val="0006070F"/>
    <w:rsid w:val="00063B99"/>
    <w:rsid w:val="000702B9"/>
    <w:rsid w:val="000726F9"/>
    <w:rsid w:val="000735E1"/>
    <w:rsid w:val="0007383E"/>
    <w:rsid w:val="0007556C"/>
    <w:rsid w:val="0007668F"/>
    <w:rsid w:val="00077F13"/>
    <w:rsid w:val="00081671"/>
    <w:rsid w:val="00083043"/>
    <w:rsid w:val="00085A14"/>
    <w:rsid w:val="0008685F"/>
    <w:rsid w:val="00090B84"/>
    <w:rsid w:val="00090E1C"/>
    <w:rsid w:val="00095560"/>
    <w:rsid w:val="00095936"/>
    <w:rsid w:val="0009721D"/>
    <w:rsid w:val="000A1E6D"/>
    <w:rsid w:val="000A2F38"/>
    <w:rsid w:val="000A5EDD"/>
    <w:rsid w:val="000A605D"/>
    <w:rsid w:val="000B2D96"/>
    <w:rsid w:val="000B4BDA"/>
    <w:rsid w:val="000C05D2"/>
    <w:rsid w:val="000C1BFD"/>
    <w:rsid w:val="000C42A5"/>
    <w:rsid w:val="000C44C6"/>
    <w:rsid w:val="000C7CFD"/>
    <w:rsid w:val="000E01A9"/>
    <w:rsid w:val="000E0458"/>
    <w:rsid w:val="000E1671"/>
    <w:rsid w:val="000E2129"/>
    <w:rsid w:val="000E706A"/>
    <w:rsid w:val="000F1898"/>
    <w:rsid w:val="000F196B"/>
    <w:rsid w:val="000F25FB"/>
    <w:rsid w:val="000F26E6"/>
    <w:rsid w:val="000F2AC7"/>
    <w:rsid w:val="00100817"/>
    <w:rsid w:val="0010108C"/>
    <w:rsid w:val="001032D0"/>
    <w:rsid w:val="001043FD"/>
    <w:rsid w:val="00105854"/>
    <w:rsid w:val="001114D3"/>
    <w:rsid w:val="0011431F"/>
    <w:rsid w:val="0011578D"/>
    <w:rsid w:val="00116844"/>
    <w:rsid w:val="00116E06"/>
    <w:rsid w:val="00117709"/>
    <w:rsid w:val="001203F3"/>
    <w:rsid w:val="001216C9"/>
    <w:rsid w:val="001244F9"/>
    <w:rsid w:val="0012563A"/>
    <w:rsid w:val="00130B77"/>
    <w:rsid w:val="001322DA"/>
    <w:rsid w:val="001340BC"/>
    <w:rsid w:val="001367A5"/>
    <w:rsid w:val="0014217F"/>
    <w:rsid w:val="001447F4"/>
    <w:rsid w:val="00144D9F"/>
    <w:rsid w:val="001501A5"/>
    <w:rsid w:val="00153937"/>
    <w:rsid w:val="00154252"/>
    <w:rsid w:val="00157944"/>
    <w:rsid w:val="00157A4E"/>
    <w:rsid w:val="0016718F"/>
    <w:rsid w:val="001673F9"/>
    <w:rsid w:val="00171A0E"/>
    <w:rsid w:val="00172033"/>
    <w:rsid w:val="0018363C"/>
    <w:rsid w:val="00185FC9"/>
    <w:rsid w:val="00186D5C"/>
    <w:rsid w:val="001879BF"/>
    <w:rsid w:val="0019041C"/>
    <w:rsid w:val="00193F9D"/>
    <w:rsid w:val="00195942"/>
    <w:rsid w:val="0019724B"/>
    <w:rsid w:val="001A0CF5"/>
    <w:rsid w:val="001B037F"/>
    <w:rsid w:val="001B1B86"/>
    <w:rsid w:val="001B43E8"/>
    <w:rsid w:val="001B661C"/>
    <w:rsid w:val="001C1AA3"/>
    <w:rsid w:val="001C20A2"/>
    <w:rsid w:val="001C2126"/>
    <w:rsid w:val="001C2964"/>
    <w:rsid w:val="001C311C"/>
    <w:rsid w:val="001C603B"/>
    <w:rsid w:val="001E299F"/>
    <w:rsid w:val="001E7403"/>
    <w:rsid w:val="001F0076"/>
    <w:rsid w:val="001F1A01"/>
    <w:rsid w:val="001F2510"/>
    <w:rsid w:val="001F43DB"/>
    <w:rsid w:val="001F668B"/>
    <w:rsid w:val="00202242"/>
    <w:rsid w:val="002023C0"/>
    <w:rsid w:val="002038A6"/>
    <w:rsid w:val="00203B7B"/>
    <w:rsid w:val="00206307"/>
    <w:rsid w:val="00207140"/>
    <w:rsid w:val="00207F92"/>
    <w:rsid w:val="00222DE3"/>
    <w:rsid w:val="002235DA"/>
    <w:rsid w:val="00224057"/>
    <w:rsid w:val="0022498F"/>
    <w:rsid w:val="00225B17"/>
    <w:rsid w:val="002323AE"/>
    <w:rsid w:val="00235342"/>
    <w:rsid w:val="00242B77"/>
    <w:rsid w:val="00244490"/>
    <w:rsid w:val="00251138"/>
    <w:rsid w:val="00252DFE"/>
    <w:rsid w:val="00253167"/>
    <w:rsid w:val="00253B52"/>
    <w:rsid w:val="002547CC"/>
    <w:rsid w:val="00260749"/>
    <w:rsid w:val="0026172F"/>
    <w:rsid w:val="00262F08"/>
    <w:rsid w:val="00265B8C"/>
    <w:rsid w:val="00271996"/>
    <w:rsid w:val="00287B08"/>
    <w:rsid w:val="0029221D"/>
    <w:rsid w:val="00292E39"/>
    <w:rsid w:val="00293AA5"/>
    <w:rsid w:val="00294C13"/>
    <w:rsid w:val="00297FBF"/>
    <w:rsid w:val="002A25C3"/>
    <w:rsid w:val="002A4AF0"/>
    <w:rsid w:val="002A6F08"/>
    <w:rsid w:val="002A7078"/>
    <w:rsid w:val="002A726D"/>
    <w:rsid w:val="002B169C"/>
    <w:rsid w:val="002B31F4"/>
    <w:rsid w:val="002C2336"/>
    <w:rsid w:val="002C5F73"/>
    <w:rsid w:val="002C6B78"/>
    <w:rsid w:val="002C7FB1"/>
    <w:rsid w:val="002D2212"/>
    <w:rsid w:val="002D37A5"/>
    <w:rsid w:val="002D3FF0"/>
    <w:rsid w:val="002D4A27"/>
    <w:rsid w:val="002D4B73"/>
    <w:rsid w:val="002D61A0"/>
    <w:rsid w:val="002D6C9C"/>
    <w:rsid w:val="002E3382"/>
    <w:rsid w:val="002E45D7"/>
    <w:rsid w:val="002E475B"/>
    <w:rsid w:val="002F271F"/>
    <w:rsid w:val="002F29CC"/>
    <w:rsid w:val="003019DB"/>
    <w:rsid w:val="00305B51"/>
    <w:rsid w:val="00307699"/>
    <w:rsid w:val="003110E1"/>
    <w:rsid w:val="00317712"/>
    <w:rsid w:val="00320ADE"/>
    <w:rsid w:val="003218E9"/>
    <w:rsid w:val="00325B9A"/>
    <w:rsid w:val="003278ED"/>
    <w:rsid w:val="00327AAF"/>
    <w:rsid w:val="00336F6F"/>
    <w:rsid w:val="00340516"/>
    <w:rsid w:val="00341A61"/>
    <w:rsid w:val="00344168"/>
    <w:rsid w:val="0034566E"/>
    <w:rsid w:val="00345D50"/>
    <w:rsid w:val="00354A42"/>
    <w:rsid w:val="00355C0A"/>
    <w:rsid w:val="003602E8"/>
    <w:rsid w:val="00360BAF"/>
    <w:rsid w:val="003624C5"/>
    <w:rsid w:val="003652AC"/>
    <w:rsid w:val="003655D0"/>
    <w:rsid w:val="003667C9"/>
    <w:rsid w:val="00367459"/>
    <w:rsid w:val="003755DB"/>
    <w:rsid w:val="00377328"/>
    <w:rsid w:val="0037793C"/>
    <w:rsid w:val="00384802"/>
    <w:rsid w:val="00385483"/>
    <w:rsid w:val="003859FB"/>
    <w:rsid w:val="0039030E"/>
    <w:rsid w:val="003912B9"/>
    <w:rsid w:val="003929D9"/>
    <w:rsid w:val="003953CE"/>
    <w:rsid w:val="00397A2C"/>
    <w:rsid w:val="003A1B81"/>
    <w:rsid w:val="003A27DD"/>
    <w:rsid w:val="003A2DA1"/>
    <w:rsid w:val="003A36DE"/>
    <w:rsid w:val="003A591B"/>
    <w:rsid w:val="003B4835"/>
    <w:rsid w:val="003B6198"/>
    <w:rsid w:val="003C4256"/>
    <w:rsid w:val="003C6AE8"/>
    <w:rsid w:val="003D3FD4"/>
    <w:rsid w:val="003D5A7A"/>
    <w:rsid w:val="003D69E2"/>
    <w:rsid w:val="003E004F"/>
    <w:rsid w:val="003E525D"/>
    <w:rsid w:val="003F574B"/>
    <w:rsid w:val="003F6B04"/>
    <w:rsid w:val="00402294"/>
    <w:rsid w:val="00403585"/>
    <w:rsid w:val="004053C5"/>
    <w:rsid w:val="004061D7"/>
    <w:rsid w:val="00412B82"/>
    <w:rsid w:val="00416F29"/>
    <w:rsid w:val="00420D74"/>
    <w:rsid w:val="0042153E"/>
    <w:rsid w:val="004229B4"/>
    <w:rsid w:val="0042651C"/>
    <w:rsid w:val="00427F9B"/>
    <w:rsid w:val="00434EA7"/>
    <w:rsid w:val="004352DC"/>
    <w:rsid w:val="00435711"/>
    <w:rsid w:val="004408B4"/>
    <w:rsid w:val="00445A3E"/>
    <w:rsid w:val="00445E21"/>
    <w:rsid w:val="004548B2"/>
    <w:rsid w:val="00456F93"/>
    <w:rsid w:val="00457340"/>
    <w:rsid w:val="00457A23"/>
    <w:rsid w:val="00460F40"/>
    <w:rsid w:val="00463A2C"/>
    <w:rsid w:val="00466314"/>
    <w:rsid w:val="00472652"/>
    <w:rsid w:val="00477BDB"/>
    <w:rsid w:val="00480C35"/>
    <w:rsid w:val="004816C8"/>
    <w:rsid w:val="00483D70"/>
    <w:rsid w:val="00486FA7"/>
    <w:rsid w:val="00495AAD"/>
    <w:rsid w:val="004A09AE"/>
    <w:rsid w:val="004A2244"/>
    <w:rsid w:val="004A2682"/>
    <w:rsid w:val="004A326E"/>
    <w:rsid w:val="004A6178"/>
    <w:rsid w:val="004B0CC9"/>
    <w:rsid w:val="004B0CD4"/>
    <w:rsid w:val="004B30F9"/>
    <w:rsid w:val="004C1151"/>
    <w:rsid w:val="004C2203"/>
    <w:rsid w:val="004C4D0D"/>
    <w:rsid w:val="004C6EF6"/>
    <w:rsid w:val="004D1852"/>
    <w:rsid w:val="004D2750"/>
    <w:rsid w:val="004D546A"/>
    <w:rsid w:val="004E105F"/>
    <w:rsid w:val="004E296F"/>
    <w:rsid w:val="004E3223"/>
    <w:rsid w:val="004E3A4F"/>
    <w:rsid w:val="004E58DE"/>
    <w:rsid w:val="004F21BD"/>
    <w:rsid w:val="004F2BC3"/>
    <w:rsid w:val="004F3B06"/>
    <w:rsid w:val="004F4FB0"/>
    <w:rsid w:val="004F53F6"/>
    <w:rsid w:val="0050396F"/>
    <w:rsid w:val="00503A59"/>
    <w:rsid w:val="00505601"/>
    <w:rsid w:val="00505AD0"/>
    <w:rsid w:val="00510D6A"/>
    <w:rsid w:val="00512834"/>
    <w:rsid w:val="00512D4F"/>
    <w:rsid w:val="0052061F"/>
    <w:rsid w:val="00526BBD"/>
    <w:rsid w:val="00530737"/>
    <w:rsid w:val="00530B75"/>
    <w:rsid w:val="005355B1"/>
    <w:rsid w:val="005403CF"/>
    <w:rsid w:val="00540C25"/>
    <w:rsid w:val="005416A6"/>
    <w:rsid w:val="00541EE1"/>
    <w:rsid w:val="00544500"/>
    <w:rsid w:val="005464E6"/>
    <w:rsid w:val="005471A3"/>
    <w:rsid w:val="00547739"/>
    <w:rsid w:val="00551501"/>
    <w:rsid w:val="00553018"/>
    <w:rsid w:val="00563EAF"/>
    <w:rsid w:val="00564F39"/>
    <w:rsid w:val="005664F4"/>
    <w:rsid w:val="00570294"/>
    <w:rsid w:val="005705B9"/>
    <w:rsid w:val="00572BCA"/>
    <w:rsid w:val="00574A79"/>
    <w:rsid w:val="00580767"/>
    <w:rsid w:val="005843F7"/>
    <w:rsid w:val="005860EB"/>
    <w:rsid w:val="0059233B"/>
    <w:rsid w:val="00592A68"/>
    <w:rsid w:val="00597D3D"/>
    <w:rsid w:val="005A47F9"/>
    <w:rsid w:val="005A4C91"/>
    <w:rsid w:val="005A505A"/>
    <w:rsid w:val="005A67CF"/>
    <w:rsid w:val="005B5157"/>
    <w:rsid w:val="005B52A6"/>
    <w:rsid w:val="005C04B1"/>
    <w:rsid w:val="005C06EB"/>
    <w:rsid w:val="005C3F2A"/>
    <w:rsid w:val="005D152E"/>
    <w:rsid w:val="005D783D"/>
    <w:rsid w:val="005E5680"/>
    <w:rsid w:val="005E7806"/>
    <w:rsid w:val="005E780A"/>
    <w:rsid w:val="005F1451"/>
    <w:rsid w:val="005F3076"/>
    <w:rsid w:val="005F41E6"/>
    <w:rsid w:val="005F5758"/>
    <w:rsid w:val="005F79E7"/>
    <w:rsid w:val="006007D7"/>
    <w:rsid w:val="00600D20"/>
    <w:rsid w:val="00601C71"/>
    <w:rsid w:val="006021CD"/>
    <w:rsid w:val="00603143"/>
    <w:rsid w:val="00612921"/>
    <w:rsid w:val="00613D6F"/>
    <w:rsid w:val="00615C7E"/>
    <w:rsid w:val="00616FF1"/>
    <w:rsid w:val="006228A2"/>
    <w:rsid w:val="00622B23"/>
    <w:rsid w:val="00624F27"/>
    <w:rsid w:val="006264DB"/>
    <w:rsid w:val="006279BD"/>
    <w:rsid w:val="00630DA4"/>
    <w:rsid w:val="006310F2"/>
    <w:rsid w:val="006315BD"/>
    <w:rsid w:val="00635F3E"/>
    <w:rsid w:val="006372C9"/>
    <w:rsid w:val="0064147E"/>
    <w:rsid w:val="006440D4"/>
    <w:rsid w:val="0064564D"/>
    <w:rsid w:val="00645C3A"/>
    <w:rsid w:val="006470B4"/>
    <w:rsid w:val="006557F8"/>
    <w:rsid w:val="00657618"/>
    <w:rsid w:val="0066592D"/>
    <w:rsid w:val="006662A5"/>
    <w:rsid w:val="00666D5B"/>
    <w:rsid w:val="00683629"/>
    <w:rsid w:val="00684F0F"/>
    <w:rsid w:val="006874EA"/>
    <w:rsid w:val="00687B81"/>
    <w:rsid w:val="006900A3"/>
    <w:rsid w:val="00692341"/>
    <w:rsid w:val="00695A9F"/>
    <w:rsid w:val="006A03E4"/>
    <w:rsid w:val="006A0F47"/>
    <w:rsid w:val="006A35C1"/>
    <w:rsid w:val="006B6295"/>
    <w:rsid w:val="006C41F2"/>
    <w:rsid w:val="006C4A2E"/>
    <w:rsid w:val="006C4B1E"/>
    <w:rsid w:val="006D1E68"/>
    <w:rsid w:val="006D46DD"/>
    <w:rsid w:val="006D7E6C"/>
    <w:rsid w:val="006E3663"/>
    <w:rsid w:val="006E39AF"/>
    <w:rsid w:val="006E5C04"/>
    <w:rsid w:val="006E7509"/>
    <w:rsid w:val="006E7E3C"/>
    <w:rsid w:val="006F101A"/>
    <w:rsid w:val="006F2DD4"/>
    <w:rsid w:val="006F56E7"/>
    <w:rsid w:val="006F5E25"/>
    <w:rsid w:val="006F6AA8"/>
    <w:rsid w:val="006F7A96"/>
    <w:rsid w:val="00722433"/>
    <w:rsid w:val="00722A3E"/>
    <w:rsid w:val="007326E0"/>
    <w:rsid w:val="0073381E"/>
    <w:rsid w:val="007358DF"/>
    <w:rsid w:val="00737B56"/>
    <w:rsid w:val="007406A1"/>
    <w:rsid w:val="00745B72"/>
    <w:rsid w:val="0074782A"/>
    <w:rsid w:val="00750AE6"/>
    <w:rsid w:val="00751C6C"/>
    <w:rsid w:val="00752288"/>
    <w:rsid w:val="007525D9"/>
    <w:rsid w:val="0075278D"/>
    <w:rsid w:val="007540B9"/>
    <w:rsid w:val="00757498"/>
    <w:rsid w:val="00760BF5"/>
    <w:rsid w:val="00765343"/>
    <w:rsid w:val="0077557E"/>
    <w:rsid w:val="00777803"/>
    <w:rsid w:val="00782069"/>
    <w:rsid w:val="0078330C"/>
    <w:rsid w:val="00785208"/>
    <w:rsid w:val="0078791E"/>
    <w:rsid w:val="00792ABA"/>
    <w:rsid w:val="007934D9"/>
    <w:rsid w:val="0079762A"/>
    <w:rsid w:val="007A5CCD"/>
    <w:rsid w:val="007A7942"/>
    <w:rsid w:val="007B3A02"/>
    <w:rsid w:val="007B5B33"/>
    <w:rsid w:val="007B5DCE"/>
    <w:rsid w:val="007B6FD0"/>
    <w:rsid w:val="007C1401"/>
    <w:rsid w:val="007C32B0"/>
    <w:rsid w:val="007C589D"/>
    <w:rsid w:val="007C7B4F"/>
    <w:rsid w:val="007D146D"/>
    <w:rsid w:val="007D1A85"/>
    <w:rsid w:val="007D5206"/>
    <w:rsid w:val="007E4D75"/>
    <w:rsid w:val="007E6807"/>
    <w:rsid w:val="007E78AE"/>
    <w:rsid w:val="007F019E"/>
    <w:rsid w:val="007F2A7C"/>
    <w:rsid w:val="007F4992"/>
    <w:rsid w:val="007F60C4"/>
    <w:rsid w:val="007F6366"/>
    <w:rsid w:val="007F744E"/>
    <w:rsid w:val="0080028E"/>
    <w:rsid w:val="00803DBB"/>
    <w:rsid w:val="0081169C"/>
    <w:rsid w:val="00812427"/>
    <w:rsid w:val="00815375"/>
    <w:rsid w:val="00815B24"/>
    <w:rsid w:val="00820577"/>
    <w:rsid w:val="00822891"/>
    <w:rsid w:val="008245B5"/>
    <w:rsid w:val="00825156"/>
    <w:rsid w:val="00825A6E"/>
    <w:rsid w:val="00827E38"/>
    <w:rsid w:val="008327B1"/>
    <w:rsid w:val="00840ED7"/>
    <w:rsid w:val="00842FCC"/>
    <w:rsid w:val="00854CA7"/>
    <w:rsid w:val="00855E48"/>
    <w:rsid w:val="00856995"/>
    <w:rsid w:val="00857657"/>
    <w:rsid w:val="00866597"/>
    <w:rsid w:val="0087128E"/>
    <w:rsid w:val="008721F2"/>
    <w:rsid w:val="0087432C"/>
    <w:rsid w:val="00874812"/>
    <w:rsid w:val="0087523A"/>
    <w:rsid w:val="008777EB"/>
    <w:rsid w:val="0087783B"/>
    <w:rsid w:val="00877E62"/>
    <w:rsid w:val="00885985"/>
    <w:rsid w:val="008914DD"/>
    <w:rsid w:val="00891F22"/>
    <w:rsid w:val="00891F36"/>
    <w:rsid w:val="00893189"/>
    <w:rsid w:val="00893E0A"/>
    <w:rsid w:val="00896241"/>
    <w:rsid w:val="008A0598"/>
    <w:rsid w:val="008A29FB"/>
    <w:rsid w:val="008A3271"/>
    <w:rsid w:val="008A3C92"/>
    <w:rsid w:val="008A64C1"/>
    <w:rsid w:val="008A7566"/>
    <w:rsid w:val="008A7859"/>
    <w:rsid w:val="008B79CB"/>
    <w:rsid w:val="008C0B49"/>
    <w:rsid w:val="008C3B11"/>
    <w:rsid w:val="008C5E9F"/>
    <w:rsid w:val="008C61A1"/>
    <w:rsid w:val="008D0A9C"/>
    <w:rsid w:val="008D3791"/>
    <w:rsid w:val="008D6F80"/>
    <w:rsid w:val="008E0C71"/>
    <w:rsid w:val="008E3CBA"/>
    <w:rsid w:val="008E3EF8"/>
    <w:rsid w:val="008E4AD2"/>
    <w:rsid w:val="008E4FCC"/>
    <w:rsid w:val="008E63E9"/>
    <w:rsid w:val="008E71E6"/>
    <w:rsid w:val="008E7893"/>
    <w:rsid w:val="008F355F"/>
    <w:rsid w:val="009029C6"/>
    <w:rsid w:val="00902A81"/>
    <w:rsid w:val="0090345F"/>
    <w:rsid w:val="00904CEA"/>
    <w:rsid w:val="0090520C"/>
    <w:rsid w:val="00905BD9"/>
    <w:rsid w:val="00906C07"/>
    <w:rsid w:val="00907455"/>
    <w:rsid w:val="00910920"/>
    <w:rsid w:val="0091502F"/>
    <w:rsid w:val="00916BC6"/>
    <w:rsid w:val="00921F25"/>
    <w:rsid w:val="00923528"/>
    <w:rsid w:val="0092432B"/>
    <w:rsid w:val="00927A35"/>
    <w:rsid w:val="00927FEE"/>
    <w:rsid w:val="00930B4C"/>
    <w:rsid w:val="00930D61"/>
    <w:rsid w:val="00934520"/>
    <w:rsid w:val="00934AEB"/>
    <w:rsid w:val="00937214"/>
    <w:rsid w:val="00941EF4"/>
    <w:rsid w:val="009441CF"/>
    <w:rsid w:val="009470E8"/>
    <w:rsid w:val="0094771F"/>
    <w:rsid w:val="009508A9"/>
    <w:rsid w:val="009533AF"/>
    <w:rsid w:val="00955ABA"/>
    <w:rsid w:val="00960C52"/>
    <w:rsid w:val="009678B9"/>
    <w:rsid w:val="00970E1D"/>
    <w:rsid w:val="00971E8C"/>
    <w:rsid w:val="00977086"/>
    <w:rsid w:val="0098621B"/>
    <w:rsid w:val="0098756E"/>
    <w:rsid w:val="00990224"/>
    <w:rsid w:val="009960A1"/>
    <w:rsid w:val="00996965"/>
    <w:rsid w:val="009A15A9"/>
    <w:rsid w:val="009A747C"/>
    <w:rsid w:val="009B2085"/>
    <w:rsid w:val="009B279F"/>
    <w:rsid w:val="009C1237"/>
    <w:rsid w:val="009C1C21"/>
    <w:rsid w:val="009C5995"/>
    <w:rsid w:val="009C5D2F"/>
    <w:rsid w:val="009C71DD"/>
    <w:rsid w:val="009D103F"/>
    <w:rsid w:val="009D13DD"/>
    <w:rsid w:val="009D30E2"/>
    <w:rsid w:val="009D5EEF"/>
    <w:rsid w:val="009E22E6"/>
    <w:rsid w:val="009E3BDD"/>
    <w:rsid w:val="009E4AD2"/>
    <w:rsid w:val="009E529D"/>
    <w:rsid w:val="009F39E1"/>
    <w:rsid w:val="00A01016"/>
    <w:rsid w:val="00A030D4"/>
    <w:rsid w:val="00A07539"/>
    <w:rsid w:val="00A13799"/>
    <w:rsid w:val="00A17055"/>
    <w:rsid w:val="00A20B45"/>
    <w:rsid w:val="00A2559E"/>
    <w:rsid w:val="00A25CCA"/>
    <w:rsid w:val="00A25DC7"/>
    <w:rsid w:val="00A27E1F"/>
    <w:rsid w:val="00A30566"/>
    <w:rsid w:val="00A31009"/>
    <w:rsid w:val="00A33CC4"/>
    <w:rsid w:val="00A34E45"/>
    <w:rsid w:val="00A35DDC"/>
    <w:rsid w:val="00A35EDA"/>
    <w:rsid w:val="00A3756A"/>
    <w:rsid w:val="00A41CDB"/>
    <w:rsid w:val="00A46771"/>
    <w:rsid w:val="00A46792"/>
    <w:rsid w:val="00A501BF"/>
    <w:rsid w:val="00A54D0E"/>
    <w:rsid w:val="00A552D1"/>
    <w:rsid w:val="00A56207"/>
    <w:rsid w:val="00A60C93"/>
    <w:rsid w:val="00A61B46"/>
    <w:rsid w:val="00A63944"/>
    <w:rsid w:val="00A77D0F"/>
    <w:rsid w:val="00A84B57"/>
    <w:rsid w:val="00A84C00"/>
    <w:rsid w:val="00A862E7"/>
    <w:rsid w:val="00A872EF"/>
    <w:rsid w:val="00A87AB2"/>
    <w:rsid w:val="00A92538"/>
    <w:rsid w:val="00AA0212"/>
    <w:rsid w:val="00AA04D4"/>
    <w:rsid w:val="00AA24E4"/>
    <w:rsid w:val="00AA56BE"/>
    <w:rsid w:val="00AA606F"/>
    <w:rsid w:val="00AA66A0"/>
    <w:rsid w:val="00AB1357"/>
    <w:rsid w:val="00AB1552"/>
    <w:rsid w:val="00AB27B8"/>
    <w:rsid w:val="00AB4C48"/>
    <w:rsid w:val="00AB697E"/>
    <w:rsid w:val="00AC1899"/>
    <w:rsid w:val="00AC46A5"/>
    <w:rsid w:val="00AC6079"/>
    <w:rsid w:val="00AD0341"/>
    <w:rsid w:val="00AD1BFA"/>
    <w:rsid w:val="00AE1FB8"/>
    <w:rsid w:val="00AE2DFE"/>
    <w:rsid w:val="00AE35E9"/>
    <w:rsid w:val="00AF261F"/>
    <w:rsid w:val="00AF597F"/>
    <w:rsid w:val="00B0070D"/>
    <w:rsid w:val="00B009B3"/>
    <w:rsid w:val="00B01486"/>
    <w:rsid w:val="00B0688E"/>
    <w:rsid w:val="00B12734"/>
    <w:rsid w:val="00B1394F"/>
    <w:rsid w:val="00B16FEE"/>
    <w:rsid w:val="00B217D8"/>
    <w:rsid w:val="00B231E3"/>
    <w:rsid w:val="00B24328"/>
    <w:rsid w:val="00B35B7B"/>
    <w:rsid w:val="00B36FAD"/>
    <w:rsid w:val="00B37B2C"/>
    <w:rsid w:val="00B41872"/>
    <w:rsid w:val="00B41E85"/>
    <w:rsid w:val="00B5123B"/>
    <w:rsid w:val="00B51281"/>
    <w:rsid w:val="00B534E0"/>
    <w:rsid w:val="00B54C96"/>
    <w:rsid w:val="00B6056A"/>
    <w:rsid w:val="00B654C7"/>
    <w:rsid w:val="00B70486"/>
    <w:rsid w:val="00B70F03"/>
    <w:rsid w:val="00B73AC7"/>
    <w:rsid w:val="00B7741C"/>
    <w:rsid w:val="00B921CD"/>
    <w:rsid w:val="00B927A3"/>
    <w:rsid w:val="00BA2547"/>
    <w:rsid w:val="00BB0F9B"/>
    <w:rsid w:val="00BB47FB"/>
    <w:rsid w:val="00BB4AC4"/>
    <w:rsid w:val="00BB50CE"/>
    <w:rsid w:val="00BB6C08"/>
    <w:rsid w:val="00BC1942"/>
    <w:rsid w:val="00BC432F"/>
    <w:rsid w:val="00BC5109"/>
    <w:rsid w:val="00BD1AB5"/>
    <w:rsid w:val="00BD51CA"/>
    <w:rsid w:val="00BE1B30"/>
    <w:rsid w:val="00BE295D"/>
    <w:rsid w:val="00BF1952"/>
    <w:rsid w:val="00BF1C7B"/>
    <w:rsid w:val="00BF32DE"/>
    <w:rsid w:val="00BF3BF8"/>
    <w:rsid w:val="00BF6431"/>
    <w:rsid w:val="00BF74EB"/>
    <w:rsid w:val="00BF7B7C"/>
    <w:rsid w:val="00BF7D56"/>
    <w:rsid w:val="00C00281"/>
    <w:rsid w:val="00C004A2"/>
    <w:rsid w:val="00C00BF1"/>
    <w:rsid w:val="00C03F42"/>
    <w:rsid w:val="00C0522D"/>
    <w:rsid w:val="00C05434"/>
    <w:rsid w:val="00C05697"/>
    <w:rsid w:val="00C057E3"/>
    <w:rsid w:val="00C07A97"/>
    <w:rsid w:val="00C11AE9"/>
    <w:rsid w:val="00C143F6"/>
    <w:rsid w:val="00C16551"/>
    <w:rsid w:val="00C17F3B"/>
    <w:rsid w:val="00C20457"/>
    <w:rsid w:val="00C235D7"/>
    <w:rsid w:val="00C24F7A"/>
    <w:rsid w:val="00C27681"/>
    <w:rsid w:val="00C3078E"/>
    <w:rsid w:val="00C40E5E"/>
    <w:rsid w:val="00C4431F"/>
    <w:rsid w:val="00C522AE"/>
    <w:rsid w:val="00C5237E"/>
    <w:rsid w:val="00C533C3"/>
    <w:rsid w:val="00C53F25"/>
    <w:rsid w:val="00C54614"/>
    <w:rsid w:val="00C546F6"/>
    <w:rsid w:val="00C63BC6"/>
    <w:rsid w:val="00C668D5"/>
    <w:rsid w:val="00C72A0E"/>
    <w:rsid w:val="00C7329B"/>
    <w:rsid w:val="00C80EB6"/>
    <w:rsid w:val="00C80EC0"/>
    <w:rsid w:val="00C810CA"/>
    <w:rsid w:val="00C81BCB"/>
    <w:rsid w:val="00C83CC3"/>
    <w:rsid w:val="00C84516"/>
    <w:rsid w:val="00C84AA4"/>
    <w:rsid w:val="00C86442"/>
    <w:rsid w:val="00C90C02"/>
    <w:rsid w:val="00CA1CC4"/>
    <w:rsid w:val="00CA4232"/>
    <w:rsid w:val="00CA52C5"/>
    <w:rsid w:val="00CA5EC5"/>
    <w:rsid w:val="00CA74F2"/>
    <w:rsid w:val="00CA7B3C"/>
    <w:rsid w:val="00CB1666"/>
    <w:rsid w:val="00CB310D"/>
    <w:rsid w:val="00CC0FB1"/>
    <w:rsid w:val="00CC5C43"/>
    <w:rsid w:val="00CD1980"/>
    <w:rsid w:val="00CD25B7"/>
    <w:rsid w:val="00CE2CDF"/>
    <w:rsid w:val="00CE430C"/>
    <w:rsid w:val="00CE5186"/>
    <w:rsid w:val="00CE710B"/>
    <w:rsid w:val="00CF1349"/>
    <w:rsid w:val="00D025D3"/>
    <w:rsid w:val="00D03999"/>
    <w:rsid w:val="00D13693"/>
    <w:rsid w:val="00D15B06"/>
    <w:rsid w:val="00D2093B"/>
    <w:rsid w:val="00D22AEA"/>
    <w:rsid w:val="00D245A3"/>
    <w:rsid w:val="00D25144"/>
    <w:rsid w:val="00D2540A"/>
    <w:rsid w:val="00D278DF"/>
    <w:rsid w:val="00D3045D"/>
    <w:rsid w:val="00D349C8"/>
    <w:rsid w:val="00D372E1"/>
    <w:rsid w:val="00D420FD"/>
    <w:rsid w:val="00D4744A"/>
    <w:rsid w:val="00D47615"/>
    <w:rsid w:val="00D47E36"/>
    <w:rsid w:val="00D534D2"/>
    <w:rsid w:val="00D552FE"/>
    <w:rsid w:val="00D5530F"/>
    <w:rsid w:val="00D657FF"/>
    <w:rsid w:val="00D67888"/>
    <w:rsid w:val="00D732D9"/>
    <w:rsid w:val="00D83BB8"/>
    <w:rsid w:val="00D87E0B"/>
    <w:rsid w:val="00D95353"/>
    <w:rsid w:val="00D97CD4"/>
    <w:rsid w:val="00DA2797"/>
    <w:rsid w:val="00DA3840"/>
    <w:rsid w:val="00DA392B"/>
    <w:rsid w:val="00DA6887"/>
    <w:rsid w:val="00DA7077"/>
    <w:rsid w:val="00DB003E"/>
    <w:rsid w:val="00DB22AC"/>
    <w:rsid w:val="00DB2A19"/>
    <w:rsid w:val="00DC020B"/>
    <w:rsid w:val="00DC13B2"/>
    <w:rsid w:val="00DC16FF"/>
    <w:rsid w:val="00DC20C4"/>
    <w:rsid w:val="00DC745F"/>
    <w:rsid w:val="00DD1110"/>
    <w:rsid w:val="00DD4704"/>
    <w:rsid w:val="00DD52E9"/>
    <w:rsid w:val="00DD5B2A"/>
    <w:rsid w:val="00DE0FC1"/>
    <w:rsid w:val="00DE250E"/>
    <w:rsid w:val="00DE3170"/>
    <w:rsid w:val="00DE3F28"/>
    <w:rsid w:val="00DE468C"/>
    <w:rsid w:val="00DF1EBD"/>
    <w:rsid w:val="00DF3211"/>
    <w:rsid w:val="00DF6E1F"/>
    <w:rsid w:val="00DF6FE8"/>
    <w:rsid w:val="00E00791"/>
    <w:rsid w:val="00E00997"/>
    <w:rsid w:val="00E03618"/>
    <w:rsid w:val="00E06BF0"/>
    <w:rsid w:val="00E11D28"/>
    <w:rsid w:val="00E12A87"/>
    <w:rsid w:val="00E14493"/>
    <w:rsid w:val="00E14ABC"/>
    <w:rsid w:val="00E15197"/>
    <w:rsid w:val="00E2159A"/>
    <w:rsid w:val="00E25846"/>
    <w:rsid w:val="00E33942"/>
    <w:rsid w:val="00E42E0C"/>
    <w:rsid w:val="00E43C9E"/>
    <w:rsid w:val="00E45530"/>
    <w:rsid w:val="00E513F1"/>
    <w:rsid w:val="00E537D8"/>
    <w:rsid w:val="00E54D2C"/>
    <w:rsid w:val="00E60A5B"/>
    <w:rsid w:val="00E60F17"/>
    <w:rsid w:val="00E70EE5"/>
    <w:rsid w:val="00E74537"/>
    <w:rsid w:val="00E76CB8"/>
    <w:rsid w:val="00E83DC0"/>
    <w:rsid w:val="00E8483D"/>
    <w:rsid w:val="00E84A94"/>
    <w:rsid w:val="00E90CE9"/>
    <w:rsid w:val="00E9126A"/>
    <w:rsid w:val="00E95080"/>
    <w:rsid w:val="00E961E0"/>
    <w:rsid w:val="00EA0A21"/>
    <w:rsid w:val="00EA0D21"/>
    <w:rsid w:val="00EA1A0B"/>
    <w:rsid w:val="00EA1B6A"/>
    <w:rsid w:val="00EA3E13"/>
    <w:rsid w:val="00EA3EEC"/>
    <w:rsid w:val="00EA4923"/>
    <w:rsid w:val="00EA560F"/>
    <w:rsid w:val="00EA6934"/>
    <w:rsid w:val="00EB12AF"/>
    <w:rsid w:val="00EB24FC"/>
    <w:rsid w:val="00EB468B"/>
    <w:rsid w:val="00EB49F0"/>
    <w:rsid w:val="00EB5642"/>
    <w:rsid w:val="00EB68D0"/>
    <w:rsid w:val="00EB7084"/>
    <w:rsid w:val="00EC37A7"/>
    <w:rsid w:val="00EC4B35"/>
    <w:rsid w:val="00ED13BD"/>
    <w:rsid w:val="00ED4350"/>
    <w:rsid w:val="00ED45CC"/>
    <w:rsid w:val="00ED5F26"/>
    <w:rsid w:val="00EE28B3"/>
    <w:rsid w:val="00EE28BA"/>
    <w:rsid w:val="00EE4FEE"/>
    <w:rsid w:val="00EF0528"/>
    <w:rsid w:val="00EF0F27"/>
    <w:rsid w:val="00EF2230"/>
    <w:rsid w:val="00F00AD9"/>
    <w:rsid w:val="00F01361"/>
    <w:rsid w:val="00F02511"/>
    <w:rsid w:val="00F0260C"/>
    <w:rsid w:val="00F036CA"/>
    <w:rsid w:val="00F038C0"/>
    <w:rsid w:val="00F10ABE"/>
    <w:rsid w:val="00F115A9"/>
    <w:rsid w:val="00F15E19"/>
    <w:rsid w:val="00F177A6"/>
    <w:rsid w:val="00F21DEB"/>
    <w:rsid w:val="00F241CB"/>
    <w:rsid w:val="00F24DCA"/>
    <w:rsid w:val="00F25198"/>
    <w:rsid w:val="00F254EE"/>
    <w:rsid w:val="00F27037"/>
    <w:rsid w:val="00F271B3"/>
    <w:rsid w:val="00F31826"/>
    <w:rsid w:val="00F36564"/>
    <w:rsid w:val="00F37FD9"/>
    <w:rsid w:val="00F40182"/>
    <w:rsid w:val="00F41988"/>
    <w:rsid w:val="00F41C9A"/>
    <w:rsid w:val="00F43108"/>
    <w:rsid w:val="00F436F3"/>
    <w:rsid w:val="00F4697D"/>
    <w:rsid w:val="00F56F6B"/>
    <w:rsid w:val="00F60B30"/>
    <w:rsid w:val="00F641B2"/>
    <w:rsid w:val="00F64DA1"/>
    <w:rsid w:val="00F65029"/>
    <w:rsid w:val="00F67ED4"/>
    <w:rsid w:val="00F70BDF"/>
    <w:rsid w:val="00F7285B"/>
    <w:rsid w:val="00F728B6"/>
    <w:rsid w:val="00F7414C"/>
    <w:rsid w:val="00F74607"/>
    <w:rsid w:val="00F7464D"/>
    <w:rsid w:val="00F757EC"/>
    <w:rsid w:val="00F813F9"/>
    <w:rsid w:val="00F81452"/>
    <w:rsid w:val="00F82940"/>
    <w:rsid w:val="00F8419A"/>
    <w:rsid w:val="00F85B8A"/>
    <w:rsid w:val="00F903EA"/>
    <w:rsid w:val="00F92619"/>
    <w:rsid w:val="00F936DA"/>
    <w:rsid w:val="00F93C95"/>
    <w:rsid w:val="00FA11A9"/>
    <w:rsid w:val="00FA18B7"/>
    <w:rsid w:val="00FA33D1"/>
    <w:rsid w:val="00FB1D51"/>
    <w:rsid w:val="00FB4704"/>
    <w:rsid w:val="00FC40D6"/>
    <w:rsid w:val="00FC4A61"/>
    <w:rsid w:val="00FD2E40"/>
    <w:rsid w:val="00FD5AE8"/>
    <w:rsid w:val="00FD7D30"/>
    <w:rsid w:val="00FE1579"/>
    <w:rsid w:val="00FE2A79"/>
    <w:rsid w:val="00FE5B62"/>
    <w:rsid w:val="00FE7D2C"/>
    <w:rsid w:val="00FF0446"/>
    <w:rsid w:val="00FF21EB"/>
    <w:rsid w:val="00FF5416"/>
    <w:rsid w:val="00FF70D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E45EF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B37B2C"/>
    <w:pPr>
      <w:spacing w:after="0" w:line="240" w:lineRule="auto"/>
    </w:pPr>
    <w:rPr>
      <w:rFonts w:ascii="Calibri" w:eastAsia="Calibri" w:hAnsi="Calibri" w:cs="Times New Roman"/>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B37B2C"/>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8777EB"/>
  </w:style>
  <w:style w:type="paragraph" w:styleId="Intestazione">
    <w:name w:val="header"/>
    <w:basedOn w:val="Normale"/>
    <w:link w:val="IntestazioneCarattere"/>
    <w:uiPriority w:val="99"/>
    <w:unhideWhenUsed/>
    <w:rsid w:val="00A3100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1009"/>
  </w:style>
  <w:style w:type="paragraph" w:styleId="Pidipagina">
    <w:name w:val="footer"/>
    <w:basedOn w:val="Normale"/>
    <w:link w:val="PidipaginaCarattere"/>
    <w:uiPriority w:val="99"/>
    <w:unhideWhenUsed/>
    <w:rsid w:val="00A3100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1009"/>
  </w:style>
  <w:style w:type="paragraph" w:styleId="Revisione">
    <w:name w:val="Revision"/>
    <w:hidden/>
    <w:uiPriority w:val="99"/>
    <w:semiHidden/>
    <w:rsid w:val="00AA66A0"/>
    <w:pPr>
      <w:spacing w:after="0" w:line="240" w:lineRule="auto"/>
    </w:pPr>
  </w:style>
  <w:style w:type="table" w:styleId="Grigliatabella">
    <w:name w:val="Table Grid"/>
    <w:basedOn w:val="Tabellanormale"/>
    <w:uiPriority w:val="39"/>
    <w:rsid w:val="00B921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A3756A"/>
    <w:pPr>
      <w:spacing w:before="100" w:beforeAutospacing="1" w:after="100" w:afterAutospacing="1" w:line="240" w:lineRule="auto"/>
    </w:pPr>
    <w:rPr>
      <w:rFonts w:ascii="Times New Roman" w:eastAsia="Times New Roman" w:hAnsi="Times New Roman" w:cs="Times New Roman"/>
      <w:sz w:val="24"/>
      <w:szCs w:val="24"/>
      <w:lang w:eastAsia="it-IT"/>
    </w:rPr>
  </w:style>
  <w:style w:type="table" w:customStyle="1" w:styleId="Grigliatabella1">
    <w:name w:val="Griglia tabella1"/>
    <w:basedOn w:val="Tabellanormale"/>
    <w:next w:val="Grigliatabella"/>
    <w:uiPriority w:val="39"/>
    <w:rsid w:val="00AE2DFE"/>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22AEA"/>
    <w:pPr>
      <w:autoSpaceDE w:val="0"/>
      <w:autoSpaceDN w:val="0"/>
      <w:adjustRightInd w:val="0"/>
      <w:spacing w:after="0" w:line="240" w:lineRule="auto"/>
    </w:pPr>
    <w:rPr>
      <w:rFonts w:ascii="Garamond" w:eastAsia="Calibri" w:hAnsi="Garamond" w:cs="Garamond"/>
      <w:color w:val="000000"/>
      <w:sz w:val="24"/>
      <w:szCs w:val="24"/>
      <w:lang w:eastAsia="it-IT"/>
    </w:rPr>
  </w:style>
  <w:style w:type="character" w:styleId="Rimandocommento">
    <w:name w:val="annotation reference"/>
    <w:basedOn w:val="Carpredefinitoparagrafo"/>
    <w:uiPriority w:val="99"/>
    <w:semiHidden/>
    <w:unhideWhenUsed/>
    <w:rsid w:val="004E58DE"/>
    <w:rPr>
      <w:sz w:val="16"/>
      <w:szCs w:val="16"/>
    </w:rPr>
  </w:style>
  <w:style w:type="paragraph" w:styleId="Testocommento">
    <w:name w:val="annotation text"/>
    <w:basedOn w:val="Normale"/>
    <w:link w:val="TestocommentoCarattere"/>
    <w:uiPriority w:val="99"/>
    <w:unhideWhenUsed/>
    <w:rsid w:val="004E58DE"/>
    <w:pPr>
      <w:spacing w:after="200" w:line="240" w:lineRule="auto"/>
    </w:pPr>
    <w:rPr>
      <w:rFonts w:ascii="Calibri" w:eastAsia="Calibri" w:hAnsi="Calibri" w:cs="Times New Roman"/>
      <w:sz w:val="20"/>
      <w:szCs w:val="20"/>
    </w:rPr>
  </w:style>
  <w:style w:type="character" w:customStyle="1" w:styleId="TestocommentoCarattere">
    <w:name w:val="Testo commento Carattere"/>
    <w:basedOn w:val="Carpredefinitoparagrafo"/>
    <w:link w:val="Testocommento"/>
    <w:uiPriority w:val="99"/>
    <w:rsid w:val="004E58DE"/>
    <w:rPr>
      <w:rFonts w:ascii="Calibri" w:eastAsia="Calibri" w:hAnsi="Calibri" w:cs="Times New Roman"/>
      <w:sz w:val="20"/>
      <w:szCs w:val="20"/>
    </w:rPr>
  </w:style>
  <w:style w:type="paragraph" w:styleId="Testofumetto">
    <w:name w:val="Balloon Text"/>
    <w:basedOn w:val="Normale"/>
    <w:link w:val="TestofumettoCarattere"/>
    <w:uiPriority w:val="99"/>
    <w:semiHidden/>
    <w:unhideWhenUsed/>
    <w:rsid w:val="006D7E6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D7E6C"/>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2D2212"/>
    <w:pPr>
      <w:spacing w:after="160"/>
    </w:pPr>
    <w:rPr>
      <w:rFonts w:asciiTheme="minorHAnsi" w:eastAsiaTheme="minorHAnsi" w:hAnsiTheme="minorHAnsi" w:cstheme="minorBidi"/>
      <w:b/>
      <w:bCs/>
    </w:rPr>
  </w:style>
  <w:style w:type="character" w:customStyle="1" w:styleId="SoggettocommentoCarattere">
    <w:name w:val="Soggetto commento Carattere"/>
    <w:basedOn w:val="TestocommentoCarattere"/>
    <w:link w:val="Soggettocommento"/>
    <w:uiPriority w:val="99"/>
    <w:semiHidden/>
    <w:rsid w:val="002D2212"/>
    <w:rPr>
      <w:rFonts w:ascii="Calibri" w:eastAsia="Calibri" w:hAnsi="Calibri" w:cs="Times New Roman"/>
      <w:b/>
      <w:bCs/>
      <w:sz w:val="20"/>
      <w:szCs w:val="20"/>
    </w:rPr>
  </w:style>
  <w:style w:type="character" w:styleId="Collegamentoipertestuale">
    <w:name w:val="Hyperlink"/>
    <w:basedOn w:val="Carpredefinitoparagrafo"/>
    <w:uiPriority w:val="99"/>
    <w:unhideWhenUsed/>
    <w:rsid w:val="00A17055"/>
    <w:rPr>
      <w:color w:val="0563C1" w:themeColor="hyperlink"/>
      <w:u w:val="single"/>
    </w:rPr>
  </w:style>
  <w:style w:type="character" w:styleId="Menzionenonrisolta">
    <w:name w:val="Unresolved Mention"/>
    <w:basedOn w:val="Carpredefinitoparagrafo"/>
    <w:uiPriority w:val="99"/>
    <w:semiHidden/>
    <w:unhideWhenUsed/>
    <w:rsid w:val="009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460856">
      <w:bodyDiv w:val="1"/>
      <w:marLeft w:val="0"/>
      <w:marRight w:val="0"/>
      <w:marTop w:val="0"/>
      <w:marBottom w:val="0"/>
      <w:divBdr>
        <w:top w:val="none" w:sz="0" w:space="0" w:color="auto"/>
        <w:left w:val="none" w:sz="0" w:space="0" w:color="auto"/>
        <w:bottom w:val="none" w:sz="0" w:space="0" w:color="auto"/>
        <w:right w:val="none" w:sz="0" w:space="0" w:color="auto"/>
      </w:divBdr>
    </w:div>
    <w:div w:id="1131941124">
      <w:bodyDiv w:val="1"/>
      <w:marLeft w:val="0"/>
      <w:marRight w:val="0"/>
      <w:marTop w:val="0"/>
      <w:marBottom w:val="0"/>
      <w:divBdr>
        <w:top w:val="none" w:sz="0" w:space="0" w:color="auto"/>
        <w:left w:val="none" w:sz="0" w:space="0" w:color="auto"/>
        <w:bottom w:val="none" w:sz="0" w:space="0" w:color="auto"/>
        <w:right w:val="none" w:sz="0" w:space="0" w:color="auto"/>
      </w:divBdr>
    </w:div>
    <w:div w:id="1592738978">
      <w:bodyDiv w:val="1"/>
      <w:marLeft w:val="0"/>
      <w:marRight w:val="0"/>
      <w:marTop w:val="0"/>
      <w:marBottom w:val="0"/>
      <w:divBdr>
        <w:top w:val="none" w:sz="0" w:space="0" w:color="auto"/>
        <w:left w:val="none" w:sz="0" w:space="0" w:color="auto"/>
        <w:bottom w:val="none" w:sz="0" w:space="0" w:color="auto"/>
        <w:right w:val="none" w:sz="0" w:space="0" w:color="auto"/>
      </w:divBdr>
    </w:div>
    <w:div w:id="199079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ticorruzione.it/-/pubblicit%C3%A0-legale-degli-appalt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ticorruzione.it/-/pubblicit%C3%A0-legale-degli-appalt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sparenza.agid.gov.it/archivio28_provvedimenti-amministrativi_0_123610_725_1.htm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f9ace7-d5f0-4c9c-b0c6-190725c94fae">
      <Terms xmlns="http://schemas.microsoft.com/office/infopath/2007/PartnerControls"/>
    </lcf76f155ced4ddcb4097134ff3c332f>
    <TaxCatchAll xmlns="73f0fe3d-7c49-4574-b7c7-c5113e3dec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0BB92-4030-4B2C-9C6C-820C14102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BF389-741B-458F-9186-6D3450E6AEE0}">
  <ds:schemaRefs>
    <ds:schemaRef ds:uri="http://schemas.microsoft.com/sharepoint/v3/contenttype/forms"/>
  </ds:schemaRefs>
</ds:datastoreItem>
</file>

<file path=customXml/itemProps3.xml><?xml version="1.0" encoding="utf-8"?>
<ds:datastoreItem xmlns:ds="http://schemas.openxmlformats.org/officeDocument/2006/customXml" ds:itemID="{9252D937-3FDC-454C-998A-94C35D3F7918}">
  <ds:schemaRefs>
    <ds:schemaRef ds:uri="http://schemas.microsoft.com/office/2006/metadata/properties"/>
    <ds:schemaRef ds:uri="http://schemas.microsoft.com/office/infopath/2007/PartnerControls"/>
    <ds:schemaRef ds:uri="99f9ace7-d5f0-4c9c-b0c6-190725c94fae"/>
    <ds:schemaRef ds:uri="73f0fe3d-7c49-4574-b7c7-c5113e3decff"/>
  </ds:schemaRefs>
</ds:datastoreItem>
</file>

<file path=customXml/itemProps4.xml><?xml version="1.0" encoding="utf-8"?>
<ds:datastoreItem xmlns:ds="http://schemas.openxmlformats.org/officeDocument/2006/customXml" ds:itemID="{B974FAF3-86F7-4855-810C-CEA829FA5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7412</Words>
  <Characters>42249</Characters>
  <Application>Microsoft Office Word</Application>
  <DocSecurity>0</DocSecurity>
  <Lines>352</Lines>
  <Paragraphs>99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2022-11-17T15:41:00Z</dcterms:created>
  <dcterms:modified xsi:type="dcterms:W3CDTF">2023-08-03T09:21:00Z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